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3DC" w:rsidRPr="00CC015C" w:rsidRDefault="00761ADB">
      <w:pPr>
        <w:pBdr>
          <w:top w:val="none" w:sz="4" w:space="0" w:color="000000"/>
          <w:left w:val="none" w:sz="4" w:space="0" w:color="000000"/>
          <w:bottom w:val="none" w:sz="4" w:space="0" w:color="000000"/>
          <w:right w:val="none" w:sz="4" w:space="0" w:color="000000"/>
        </w:pBdr>
        <w:spacing w:after="0"/>
        <w:jc w:val="right"/>
        <w:rPr>
          <w:rFonts w:ascii="PT Astra Serif" w:hAnsi="PT Astra Serif" w:cs="PT Astra Serif"/>
          <w:sz w:val="24"/>
          <w:szCs w:val="24"/>
        </w:rPr>
      </w:pPr>
      <w:bookmarkStart w:id="0" w:name="_GoBack"/>
      <w:bookmarkEnd w:id="0"/>
      <w:r w:rsidRPr="00CC015C">
        <w:rPr>
          <w:rFonts w:ascii="PT Astra Serif" w:hAnsi="PT Astra Serif" w:cs="PT Astra Serif"/>
          <w:sz w:val="24"/>
          <w:szCs w:val="24"/>
        </w:rPr>
        <w:t>ПРОЕКТ</w:t>
      </w:r>
    </w:p>
    <w:p w:rsidR="006B53DC" w:rsidRPr="00761ADB" w:rsidRDefault="006B53DC">
      <w:pPr>
        <w:pBdr>
          <w:top w:val="none" w:sz="4" w:space="0" w:color="000000"/>
          <w:left w:val="none" w:sz="4" w:space="0" w:color="000000"/>
          <w:bottom w:val="none" w:sz="4" w:space="0" w:color="000000"/>
          <w:right w:val="none" w:sz="4" w:space="0" w:color="000000"/>
        </w:pBdr>
        <w:spacing w:after="0"/>
        <w:jc w:val="right"/>
        <w:rPr>
          <w:rFonts w:ascii="PT Astra Serif" w:hAnsi="PT Astra Serif" w:cs="PT Astra Serif"/>
        </w:rPr>
      </w:pPr>
    </w:p>
    <w:p w:rsidR="006B53DC" w:rsidRPr="00761ADB" w:rsidRDefault="006B53DC">
      <w:pPr>
        <w:pStyle w:val="ConsPlusNormal"/>
        <w:jc w:val="right"/>
        <w:rPr>
          <w:rFonts w:ascii="PT Astra Serif" w:hAnsi="PT Astra Serif" w:cs="PT Astra Serif"/>
        </w:rPr>
      </w:pPr>
    </w:p>
    <w:p w:rsidR="006B53DC" w:rsidRPr="00CC015C" w:rsidRDefault="00761ADB">
      <w:pPr>
        <w:pStyle w:val="ConsPlusTitle"/>
        <w:jc w:val="center"/>
        <w:rPr>
          <w:rFonts w:ascii="PT Astra Serif" w:hAnsi="PT Astra Serif" w:cs="PT Astra Serif"/>
          <w:sz w:val="26"/>
          <w:szCs w:val="26"/>
        </w:rPr>
      </w:pPr>
      <w:r w:rsidRPr="00CC015C">
        <w:rPr>
          <w:rFonts w:ascii="PT Astra Serif" w:hAnsi="PT Astra Serif" w:cs="PT Astra Serif"/>
          <w:sz w:val="26"/>
          <w:szCs w:val="26"/>
        </w:rPr>
        <w:t>ПОРЯДОК</w:t>
      </w:r>
    </w:p>
    <w:p w:rsidR="006B53DC" w:rsidRPr="00CC015C" w:rsidRDefault="00761ADB">
      <w:pPr>
        <w:pStyle w:val="ConsPlusTitle"/>
        <w:jc w:val="center"/>
        <w:rPr>
          <w:rFonts w:ascii="PT Astra Serif" w:hAnsi="PT Astra Serif" w:cs="PT Astra Serif"/>
          <w:sz w:val="26"/>
          <w:szCs w:val="26"/>
        </w:rPr>
      </w:pPr>
      <w:r w:rsidRPr="00CC015C">
        <w:rPr>
          <w:rFonts w:ascii="PT Astra Serif" w:hAnsi="PT Astra Serif" w:cs="PT Astra Serif"/>
          <w:sz w:val="26"/>
          <w:szCs w:val="26"/>
        </w:rPr>
        <w:t>предоставления и распределения субсидий из областного бюджета местным бюджетам на организацию коммунальных услуг по теплоснабжению</w:t>
      </w:r>
    </w:p>
    <w:p w:rsidR="006B53DC" w:rsidRPr="00CC015C" w:rsidRDefault="00761ADB">
      <w:pPr>
        <w:pStyle w:val="ConsPlusTitle"/>
        <w:jc w:val="center"/>
        <w:rPr>
          <w:rFonts w:ascii="PT Astra Serif" w:hAnsi="PT Astra Serif" w:cs="PT Astra Serif"/>
          <w:b w:val="0"/>
          <w:sz w:val="26"/>
          <w:szCs w:val="26"/>
        </w:rPr>
      </w:pPr>
      <w:r w:rsidRPr="00CC015C">
        <w:rPr>
          <w:rFonts w:ascii="PT Astra Serif" w:hAnsi="PT Astra Serif" w:cs="PT Astra Serif"/>
          <w:b w:val="0"/>
          <w:sz w:val="26"/>
          <w:szCs w:val="26"/>
        </w:rPr>
        <w:t xml:space="preserve"> </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1. Настоящий Порядок определяет правила предоставления и распределения субсидий из областного бюджета местным бюджетам на организацию коммунальных услуг по теплоснабжению (далее - Субсидия).</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2. Целевым назначением Субсидии является </w:t>
      </w:r>
      <w:proofErr w:type="spellStart"/>
      <w:r w:rsidRPr="00CC015C">
        <w:rPr>
          <w:rFonts w:ascii="PT Astra Serif" w:hAnsi="PT Astra Serif" w:cs="PT Astra Serif"/>
          <w:sz w:val="26"/>
          <w:szCs w:val="26"/>
        </w:rPr>
        <w:t>софинансирование</w:t>
      </w:r>
      <w:proofErr w:type="spellEnd"/>
      <w:r w:rsidRPr="00CC015C">
        <w:rPr>
          <w:rFonts w:ascii="PT Astra Serif" w:hAnsi="PT Astra Serif" w:cs="PT Astra Serif"/>
          <w:sz w:val="26"/>
          <w:szCs w:val="26"/>
        </w:rPr>
        <w:t xml:space="preserve"> расходных обязательств муниципальных образований на организацию коммунальных услуг по теплоснабжению.</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3. Направлением Субсидии является </w:t>
      </w:r>
      <w:proofErr w:type="spellStart"/>
      <w:r w:rsidRPr="00CC015C">
        <w:rPr>
          <w:rFonts w:ascii="PT Astra Serif" w:hAnsi="PT Astra Serif" w:cs="PT Astra Serif"/>
          <w:sz w:val="26"/>
          <w:szCs w:val="26"/>
        </w:rPr>
        <w:t>софинансирование</w:t>
      </w:r>
      <w:proofErr w:type="spellEnd"/>
      <w:r w:rsidRPr="00CC015C">
        <w:rPr>
          <w:rFonts w:ascii="PT Astra Serif" w:hAnsi="PT Astra Serif" w:cs="PT Astra Serif"/>
          <w:sz w:val="26"/>
          <w:szCs w:val="26"/>
        </w:rPr>
        <w:t xml:space="preserve"> расходных обязательств муниципальных образований части затрат, в связи с оказанием теплоснабжающими организациями коммунальных услуг по теплоснабжению, по расходам на жидкое топливо, превышающих учтенные уполномоченным исполнительным органом Томской области, осуществляющим функции в сфере государственного регулирования цен и тарифов на продукцию (товары, услуги), при установлении экономически обоснованных тарифов на тепловую энергию.</w:t>
      </w:r>
    </w:p>
    <w:p w:rsidR="006B53DC" w:rsidRPr="00CC015C" w:rsidRDefault="00761ADB">
      <w:pPr>
        <w:pStyle w:val="ConsPlusNormal"/>
        <w:spacing w:before="240"/>
        <w:ind w:firstLine="540"/>
        <w:jc w:val="both"/>
        <w:rPr>
          <w:rFonts w:ascii="PT Astra Serif" w:hAnsi="PT Astra Serif" w:cs="PT Astra Serif"/>
          <w:sz w:val="26"/>
          <w:szCs w:val="26"/>
        </w:rPr>
      </w:pPr>
      <w:bookmarkStart w:id="1" w:name="Par14"/>
      <w:bookmarkEnd w:id="1"/>
      <w:r w:rsidRPr="00CC015C">
        <w:rPr>
          <w:rFonts w:ascii="PT Astra Serif" w:hAnsi="PT Astra Serif" w:cs="PT Astra Serif"/>
          <w:sz w:val="26"/>
          <w:szCs w:val="26"/>
        </w:rPr>
        <w:t>4. Критериями отбора муниципальных образований для предоставления Субсидии являются:</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1) наличие на территории муниципального образования теплоисточников, использующих в качестве основного вида топлива жидкое топливо;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2) наличие утвержденных тарифов для </w:t>
      </w:r>
      <w:proofErr w:type="spellStart"/>
      <w:r w:rsidRPr="00CC015C">
        <w:rPr>
          <w:rFonts w:ascii="PT Astra Serif" w:hAnsi="PT Astra Serif" w:cs="PT Astra Serif"/>
          <w:sz w:val="26"/>
          <w:szCs w:val="26"/>
        </w:rPr>
        <w:t>ресурсоснабжающих</w:t>
      </w:r>
      <w:proofErr w:type="spellEnd"/>
      <w:r w:rsidRPr="00CC015C">
        <w:rPr>
          <w:rFonts w:ascii="PT Astra Serif" w:hAnsi="PT Astra Serif" w:cs="PT Astra Serif"/>
          <w:sz w:val="26"/>
          <w:szCs w:val="26"/>
        </w:rPr>
        <w:t xml:space="preserve"> организаций, осуществляющих деятельность на территории муниципальных образований и эксплуатирующих теплоисточники, использующие в качестве основного вида топлива жидкое топливо.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5. Для перечисления Субсидии муниципальное образование направляет в срок не позднее 30 октября текущего финансового года в Департамент ЖКХ и государственного жилищного надзора Томской области (далее - Департамент) заявку на предоставление Субсидии (далее - Заявка), содержащую следующую информацию:</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1) размер планируемой к предоставлению из областного бюджета Субсидии в текущем финансовом году с разбивкой по месяцам;</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2) размер средств консолидированного бюджета муниципального образования, запланированный в текущем финансовом году на организацию коммунальных услуг по теплоснабжению, теплоснабжающих организаций использующих в качестве топлива жидкое топливо.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К Заявке прикладываются документы, подтверждающие соблюдение муниципальным образованием условий предоставления Субсидии, установленных в </w:t>
      </w:r>
      <w:hyperlink w:anchor="Par22" w:tooltip="1) наличие в году предоставления субсидии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w:history="1">
        <w:r w:rsidRPr="00CC015C">
          <w:rPr>
            <w:rFonts w:ascii="PT Astra Serif" w:hAnsi="PT Astra Serif" w:cs="PT Astra Serif"/>
            <w:sz w:val="26"/>
            <w:szCs w:val="26"/>
          </w:rPr>
          <w:t>подпунктах 1)</w:t>
        </w:r>
      </w:hyperlink>
      <w:r w:rsidRPr="00CC015C">
        <w:rPr>
          <w:rFonts w:ascii="PT Astra Serif" w:hAnsi="PT Astra Serif" w:cs="PT Astra Serif"/>
          <w:sz w:val="26"/>
          <w:szCs w:val="26"/>
        </w:rPr>
        <w:t>, 2) пункта 6 настоящего Порядка.</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6. Условиями предоставления Субсидии являются:</w:t>
      </w:r>
    </w:p>
    <w:p w:rsidR="006B53DC" w:rsidRPr="00CC015C" w:rsidRDefault="00761ADB">
      <w:pPr>
        <w:pStyle w:val="ConsPlusNormal"/>
        <w:spacing w:before="240"/>
        <w:ind w:firstLine="540"/>
        <w:jc w:val="both"/>
        <w:rPr>
          <w:rFonts w:ascii="PT Astra Serif" w:hAnsi="PT Astra Serif" w:cs="PT Astra Serif"/>
          <w:sz w:val="26"/>
          <w:szCs w:val="26"/>
        </w:rPr>
      </w:pPr>
      <w:bookmarkStart w:id="2" w:name="Par22"/>
      <w:bookmarkEnd w:id="2"/>
      <w:r w:rsidRPr="00CC015C">
        <w:rPr>
          <w:rFonts w:ascii="PT Astra Serif" w:hAnsi="PT Astra Serif" w:cs="PT Astra Serif"/>
          <w:sz w:val="26"/>
          <w:szCs w:val="26"/>
        </w:rPr>
        <w:t xml:space="preserve">1) наличие в году предоставления субсидии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sidRPr="00CC015C">
        <w:rPr>
          <w:rFonts w:ascii="PT Astra Serif" w:hAnsi="PT Astra Serif" w:cs="PT Astra Serif"/>
          <w:sz w:val="26"/>
          <w:szCs w:val="26"/>
        </w:rPr>
        <w:t>софинансирования</w:t>
      </w:r>
      <w:proofErr w:type="spellEnd"/>
      <w:r w:rsidRPr="00CC015C">
        <w:rPr>
          <w:rFonts w:ascii="PT Astra Serif" w:hAnsi="PT Astra Serif" w:cs="PT Astra Serif"/>
          <w:sz w:val="26"/>
          <w:szCs w:val="26"/>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 При этом размер доли </w:t>
      </w:r>
      <w:proofErr w:type="spellStart"/>
      <w:r w:rsidRPr="00CC015C">
        <w:rPr>
          <w:rFonts w:ascii="PT Astra Serif" w:hAnsi="PT Astra Serif" w:cs="PT Astra Serif"/>
          <w:sz w:val="26"/>
          <w:szCs w:val="26"/>
        </w:rPr>
        <w:t>софинансирования</w:t>
      </w:r>
      <w:proofErr w:type="spellEnd"/>
      <w:r w:rsidRPr="00CC015C">
        <w:rPr>
          <w:rFonts w:ascii="PT Astra Serif" w:hAnsi="PT Astra Serif" w:cs="PT Astra Serif"/>
          <w:sz w:val="26"/>
          <w:szCs w:val="26"/>
        </w:rPr>
        <w:t xml:space="preserve"> указанных расходных обязательств за счет средств консолидированного местного бюджета не может составлять менее 1%. Предельный уровень </w:t>
      </w:r>
      <w:proofErr w:type="spellStart"/>
      <w:r w:rsidRPr="00CC015C">
        <w:rPr>
          <w:rFonts w:ascii="PT Astra Serif" w:hAnsi="PT Astra Serif" w:cs="PT Astra Serif"/>
          <w:sz w:val="26"/>
          <w:szCs w:val="26"/>
        </w:rPr>
        <w:t>софинансирования</w:t>
      </w:r>
      <w:proofErr w:type="spellEnd"/>
      <w:r w:rsidRPr="00CC015C">
        <w:rPr>
          <w:rFonts w:ascii="PT Astra Serif" w:hAnsi="PT Astra Serif" w:cs="PT Astra Serif"/>
          <w:sz w:val="26"/>
          <w:szCs w:val="26"/>
        </w:rPr>
        <w:t xml:space="preserve"> Томской области расходного обязательства муниципального образования составляет 99%;</w:t>
      </w:r>
    </w:p>
    <w:p w:rsidR="006B53DC" w:rsidRPr="00CC015C" w:rsidRDefault="00761ADB">
      <w:pPr>
        <w:pStyle w:val="ConsPlusNormal"/>
        <w:spacing w:before="240"/>
        <w:ind w:firstLine="540"/>
        <w:jc w:val="both"/>
        <w:rPr>
          <w:rFonts w:ascii="PT Astra Serif" w:hAnsi="PT Astra Serif" w:cs="PT Astra Serif"/>
          <w:sz w:val="26"/>
          <w:szCs w:val="26"/>
        </w:rPr>
      </w:pPr>
      <w:bookmarkStart w:id="3" w:name="Par23"/>
      <w:bookmarkEnd w:id="3"/>
      <w:r w:rsidRPr="00CC015C">
        <w:rPr>
          <w:rFonts w:ascii="PT Astra Serif" w:hAnsi="PT Astra Serif" w:cs="PT Astra Serif"/>
          <w:sz w:val="26"/>
          <w:szCs w:val="26"/>
        </w:rPr>
        <w:t>2) наличие утвержденного органом местного самоуправления порядка предоставления субсидии на организацию коммунальных услуг по теплоснабжению, теплоснабжающих организаций, использующих в качестве топлива жидкое топливо;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3) наличие утвержденных тарифов для </w:t>
      </w:r>
      <w:proofErr w:type="spellStart"/>
      <w:r w:rsidRPr="00CC015C">
        <w:rPr>
          <w:rFonts w:ascii="PT Astra Serif" w:hAnsi="PT Astra Serif" w:cs="PT Astra Serif"/>
          <w:sz w:val="26"/>
          <w:szCs w:val="26"/>
        </w:rPr>
        <w:t>ресурсоснабжающих</w:t>
      </w:r>
      <w:proofErr w:type="spellEnd"/>
      <w:r w:rsidRPr="00CC015C">
        <w:rPr>
          <w:rFonts w:ascii="PT Astra Serif" w:hAnsi="PT Astra Serif" w:cs="PT Astra Serif"/>
          <w:sz w:val="26"/>
          <w:szCs w:val="26"/>
        </w:rPr>
        <w:t xml:space="preserve"> организаций, осуществляющих деятельность на территории муниципальных образований и эксплуатирующих теплоисточники, использующие в качестве основного вида топлива жидкое топливо;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4) заключение соглашения между уполномоченным органом местного самоуправления и главным распорядителем бюджетных средств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rsidRPr="00CC015C">
        <w:rPr>
          <w:rFonts w:ascii="PT Astra Serif" w:hAnsi="PT Astra Serif" w:cs="PT Astra Serif"/>
          <w:sz w:val="26"/>
          <w:szCs w:val="26"/>
        </w:rPr>
        <w:t>софинансирования</w:t>
      </w:r>
      <w:proofErr w:type="spellEnd"/>
      <w:r w:rsidRPr="00CC015C">
        <w:rPr>
          <w:rFonts w:ascii="PT Astra Serif" w:hAnsi="PT Astra Serif" w:cs="PT Astra Serif"/>
          <w:sz w:val="26"/>
          <w:szCs w:val="26"/>
        </w:rPr>
        <w:t xml:space="preserve"> которых предоставляется субсидия, и ответственность за неисполнение предусмотренных указанным соглашением обязательств (далее - Соглашение).</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Соглашение заключается в соответствии с типовой формой, утвержденной Департаментом финансов Томской области.</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7. Методика расчета Субсидии.</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1) расчет потребности в субсидии на очередной финансовый год производится в срок до 1 августа года, предшествующего очередному финансовому году. Размер потребности в субсидии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Томской области на очередной финансовый год определяется по формуле 1:</w:t>
      </w:r>
    </w:p>
    <w:p w:rsidR="006B53DC" w:rsidRPr="00CC015C" w:rsidRDefault="00761ADB">
      <w:pPr>
        <w:pStyle w:val="ConsPlusNormal"/>
        <w:spacing w:before="240"/>
        <w:ind w:firstLine="540"/>
        <w:jc w:val="center"/>
        <w:rPr>
          <w:rFonts w:ascii="PT Astra Serif" w:hAnsi="PT Astra Serif" w:cs="PT Astra Serif"/>
          <w:sz w:val="26"/>
          <w:szCs w:val="26"/>
        </w:rPr>
      </w:pPr>
      <w:r w:rsidRPr="00CC015C">
        <w:rPr>
          <w:rFonts w:ascii="PT Astra Serif" w:eastAsia="Calibri" w:hAnsi="PT Astra Serif" w:cs="PT Astra Serif"/>
          <w:sz w:val="26"/>
          <w:szCs w:val="26"/>
          <w:lang w:val="en-US" w:eastAsia="en-US"/>
        </w:rPr>
        <w:t>S</w:t>
      </w:r>
      <w:r w:rsidRPr="00CC015C">
        <w:rPr>
          <w:rFonts w:ascii="PT Astra Serif" w:eastAsia="Calibri" w:hAnsi="PT Astra Serif" w:cs="PT Astra Serif"/>
          <w:sz w:val="26"/>
          <w:szCs w:val="26"/>
          <w:lang w:eastAsia="en-US"/>
        </w:rPr>
        <w:t>ф1</w:t>
      </w:r>
      <w:proofErr w:type="spellStart"/>
      <w:r w:rsidRPr="00CC015C">
        <w:rPr>
          <w:rFonts w:ascii="PT Astra Serif" w:eastAsia="Calibri" w:hAnsi="PT Astra Serif" w:cs="PT Astra Serif"/>
          <w:sz w:val="26"/>
          <w:szCs w:val="26"/>
          <w:vertAlign w:val="subscript"/>
          <w:lang w:val="en-US" w:eastAsia="en-US"/>
        </w:rPr>
        <w:t>i</w:t>
      </w:r>
      <w:proofErr w:type="spellEnd"/>
      <w:r w:rsidRPr="00CC015C">
        <w:rPr>
          <w:rFonts w:ascii="PT Astra Serif" w:eastAsia="Calibri" w:hAnsi="PT Astra Serif" w:cs="PT Astra Serif"/>
          <w:sz w:val="26"/>
          <w:szCs w:val="26"/>
          <w:vertAlign w:val="subscript"/>
          <w:lang w:eastAsia="en-US"/>
        </w:rPr>
        <w:t xml:space="preserve"> </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b/>
          <w:sz w:val="26"/>
          <w:szCs w:val="26"/>
          <w:lang w:eastAsia="en-US"/>
        </w:rPr>
        <w:t xml:space="preserve"> </w:t>
      </w:r>
      <w:r w:rsidRPr="00CC015C">
        <w:rPr>
          <w:rFonts w:ascii="PT Astra Serif" w:eastAsia="Calibri" w:hAnsi="PT Astra Serif" w:cs="PT Astra Serif"/>
          <w:sz w:val="26"/>
          <w:szCs w:val="26"/>
          <w:lang w:eastAsia="en-US"/>
        </w:rPr>
        <w:t>0,99 х ∑</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w:t>
      </w:r>
      <w:proofErr w:type="spellStart"/>
      <w:r w:rsidRPr="00CC015C">
        <w:rPr>
          <w:rFonts w:ascii="PT Astra Serif" w:eastAsia="Calibri" w:hAnsi="PT Astra Serif" w:cs="PT Astra Serif"/>
          <w:sz w:val="26"/>
          <w:szCs w:val="26"/>
          <w:lang w:eastAsia="en-US"/>
        </w:rPr>
        <w:t>Рп</w:t>
      </w:r>
      <w:proofErr w:type="spellEnd"/>
      <w:r w:rsidRPr="00CC015C">
        <w:rPr>
          <w:rFonts w:ascii="PT Astra Serif" w:eastAsia="Calibri" w:hAnsi="PT Astra Serif" w:cs="PT Astra Serif"/>
          <w:sz w:val="26"/>
          <w:szCs w:val="26"/>
          <w:lang w:eastAsia="en-US"/>
        </w:rPr>
        <w:t>_</w:t>
      </w:r>
      <w:r w:rsidRPr="00CC015C">
        <w:rPr>
          <w:rFonts w:ascii="PT Astra Serif" w:eastAsia="Calibri" w:hAnsi="PT Astra Serif" w:cs="PT Astra Serif"/>
          <w:sz w:val="26"/>
          <w:szCs w:val="26"/>
          <w:lang w:val="en-US" w:eastAsia="en-US"/>
        </w:rPr>
        <w:t>max</w:t>
      </w:r>
      <w:r w:rsidRPr="00CC015C">
        <w:rPr>
          <w:rFonts w:ascii="PT Astra Serif" w:eastAsia="Calibri" w:hAnsi="PT Astra Serif" w:cs="PT Astra Serif"/>
          <w:sz w:val="26"/>
          <w:szCs w:val="26"/>
          <w:lang w:eastAsia="en-US"/>
        </w:rPr>
        <w:t xml:space="preserve"> – </w:t>
      </w:r>
      <w:proofErr w:type="spellStart"/>
      <w:r w:rsidRPr="00CC015C">
        <w:rPr>
          <w:rFonts w:ascii="PT Astra Serif" w:eastAsia="Calibri" w:hAnsi="PT Astra Serif" w:cs="PT Astra Serif"/>
          <w:sz w:val="26"/>
          <w:szCs w:val="26"/>
          <w:lang w:eastAsia="en-US"/>
        </w:rPr>
        <w:t>Рт</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xml:space="preserve">) х </w:t>
      </w:r>
      <w:r w:rsidRPr="00CC015C">
        <w:rPr>
          <w:rFonts w:ascii="PT Astra Serif" w:eastAsia="Calibri" w:hAnsi="PT Astra Serif" w:cs="PT Astra Serif"/>
          <w:sz w:val="26"/>
          <w:szCs w:val="26"/>
          <w:lang w:val="en-US" w:eastAsia="en-US"/>
        </w:rPr>
        <w:t>I</w:t>
      </w:r>
      <w:proofErr w:type="spellStart"/>
      <w:r w:rsidRPr="00CC015C">
        <w:rPr>
          <w:rFonts w:ascii="PT Astra Serif" w:eastAsia="Calibri" w:hAnsi="PT Astra Serif" w:cs="PT Astra Serif"/>
          <w:sz w:val="26"/>
          <w:szCs w:val="26"/>
          <w:lang w:eastAsia="en-US"/>
        </w:rPr>
        <w:t>цп</w:t>
      </w:r>
      <w:proofErr w:type="spellEnd"/>
      <w:r w:rsidRPr="00CC015C">
        <w:rPr>
          <w:rFonts w:ascii="PT Astra Serif" w:eastAsia="Calibri" w:hAnsi="PT Astra Serif" w:cs="PT Astra Serif"/>
          <w:sz w:val="26"/>
          <w:szCs w:val="26"/>
          <w:lang w:eastAsia="en-US"/>
        </w:rPr>
        <w:t xml:space="preserve"> х </w:t>
      </w:r>
      <w:r w:rsidRPr="00CC015C">
        <w:rPr>
          <w:rFonts w:ascii="PT Astra Serif" w:eastAsia="Calibri" w:hAnsi="PT Astra Serif" w:cs="PT Astra Serif"/>
          <w:sz w:val="26"/>
          <w:szCs w:val="26"/>
          <w:lang w:val="en-US" w:eastAsia="en-US"/>
        </w:rPr>
        <w:t>V</w:t>
      </w:r>
      <w:r w:rsidRPr="00CC015C">
        <w:rPr>
          <w:rFonts w:ascii="PT Astra Serif" w:eastAsia="Calibri" w:hAnsi="PT Astra Serif" w:cs="PT Astra Serif"/>
          <w:sz w:val="26"/>
          <w:szCs w:val="26"/>
          <w:lang w:eastAsia="en-US"/>
        </w:rPr>
        <w:t>н</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xml:space="preserve">) </w:t>
      </w:r>
      <w:bookmarkStart w:id="4" w:name="Par30"/>
      <w:bookmarkEnd w:id="4"/>
      <w:r w:rsidRPr="00CC015C">
        <w:rPr>
          <w:rFonts w:ascii="PT Astra Serif" w:hAnsi="PT Astra Serif" w:cs="PT Astra Serif"/>
          <w:sz w:val="26"/>
          <w:szCs w:val="26"/>
        </w:rPr>
        <w:t>, где: (1)</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j - теплоснабжающая организация, использующая в качестве основного вида топлива жидкое топливо и отпускающая </w:t>
      </w:r>
      <w:proofErr w:type="spellStart"/>
      <w:r w:rsidRPr="00CC015C">
        <w:rPr>
          <w:rFonts w:ascii="PT Astra Serif" w:hAnsi="PT Astra Serif" w:cs="PT Astra Serif"/>
          <w:sz w:val="26"/>
          <w:szCs w:val="26"/>
        </w:rPr>
        <w:t>теплоэнергию</w:t>
      </w:r>
      <w:proofErr w:type="spellEnd"/>
      <w:r w:rsidRPr="00CC015C">
        <w:rPr>
          <w:rFonts w:ascii="PT Astra Serif" w:hAnsi="PT Astra Serif" w:cs="PT Astra Serif"/>
          <w:sz w:val="26"/>
          <w:szCs w:val="26"/>
        </w:rPr>
        <w:t xml:space="preserve"> потребителям i-</w:t>
      </w:r>
      <w:proofErr w:type="spellStart"/>
      <w:r w:rsidRPr="00CC015C">
        <w:rPr>
          <w:rFonts w:ascii="PT Astra Serif" w:hAnsi="PT Astra Serif" w:cs="PT Astra Serif"/>
          <w:sz w:val="26"/>
          <w:szCs w:val="26"/>
        </w:rPr>
        <w:t>го</w:t>
      </w:r>
      <w:proofErr w:type="spellEnd"/>
      <w:r w:rsidRPr="00CC015C">
        <w:rPr>
          <w:rFonts w:ascii="PT Astra Serif" w:hAnsi="PT Astra Serif" w:cs="PT Astra Serif"/>
          <w:sz w:val="26"/>
          <w:szCs w:val="26"/>
        </w:rPr>
        <w:t xml:space="preserve"> муниципального района;</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Рп_max</w:t>
      </w:r>
      <w:proofErr w:type="spellEnd"/>
      <w:r w:rsidRPr="00CC015C">
        <w:rPr>
          <w:rFonts w:ascii="PT Astra Serif" w:hAnsi="PT Astra Serif" w:cs="PT Astra Serif"/>
          <w:sz w:val="26"/>
          <w:szCs w:val="26"/>
        </w:rPr>
        <w:t xml:space="preserve"> - максимальная фактическая цена жидкого топлива (включая диспетчеризацию, налив, комиссионное вознаграждение и транспортировку), действовавшая в период январь - июль года, предшествующего очередному </w:t>
      </w:r>
      <w:r w:rsidRPr="00CC015C">
        <w:rPr>
          <w:rFonts w:ascii="PT Astra Serif" w:hAnsi="PT Astra Serif" w:cs="PT Astra Serif"/>
          <w:sz w:val="26"/>
          <w:szCs w:val="26"/>
        </w:rPr>
        <w:lastRenderedPageBreak/>
        <w:t xml:space="preserve">финансовому году (руб./т с учетом НДС). Значение показателя </w:t>
      </w:r>
      <w:proofErr w:type="spellStart"/>
      <w:r w:rsidRPr="00CC015C">
        <w:rPr>
          <w:rFonts w:ascii="PT Astra Serif" w:hAnsi="PT Astra Serif" w:cs="PT Astra Serif"/>
          <w:sz w:val="26"/>
          <w:szCs w:val="26"/>
        </w:rPr>
        <w:t>Рп_max</w:t>
      </w:r>
      <w:proofErr w:type="spellEnd"/>
      <w:r w:rsidRPr="00CC015C">
        <w:rPr>
          <w:rFonts w:ascii="PT Astra Serif" w:hAnsi="PT Astra Serif" w:cs="PT Astra Serif"/>
          <w:sz w:val="26"/>
          <w:szCs w:val="26"/>
        </w:rPr>
        <w:t xml:space="preserve"> определяется по результатам мониторинга;</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Рт</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цена жидкого топлива, учтенная при установлении тарифов на </w:t>
      </w:r>
      <w:proofErr w:type="spellStart"/>
      <w:r w:rsidRPr="00CC015C">
        <w:rPr>
          <w:rFonts w:ascii="PT Astra Serif" w:hAnsi="PT Astra Serif" w:cs="PT Astra Serif"/>
          <w:sz w:val="26"/>
          <w:szCs w:val="26"/>
        </w:rPr>
        <w:t>теплоэнергию</w:t>
      </w:r>
      <w:proofErr w:type="spellEnd"/>
      <w:r w:rsidRPr="00CC015C">
        <w:rPr>
          <w:rFonts w:ascii="PT Astra Serif" w:hAnsi="PT Astra Serif" w:cs="PT Astra Serif"/>
          <w:sz w:val="26"/>
          <w:szCs w:val="26"/>
        </w:rPr>
        <w:t xml:space="preserve"> на 2-е полугодие года, предшествующего очередному финансовому году, для j-й теплоснабжающей организации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IЦП - индекс цен производителей по отрасли «Производство нефтепродуктов» (базовый вариант) на очередной финансовый год, доведенных Министерством экономического развития Российской Федерации в рамках материалов к прогнозу социально-экономического развития регионов по состоянию на 31 июля года, предшествующего очередному финансовому году;</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Vн</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годовой нормативный расход жидкого топлива теплоснабжающей организации на производство тепловой энергии, учтенный при установлении тарифа на тепловую энергию на год, предшествующий очередному финансовому году (тонн);</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2) размер субсидии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Томской области на очередной финансовый год определяется по формуле 2:</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jc w:val="center"/>
        <w:rPr>
          <w:rFonts w:ascii="PT Astra Serif" w:hAnsi="PT Astra Serif" w:cs="PT Astra Serif"/>
          <w:sz w:val="26"/>
          <w:szCs w:val="26"/>
        </w:rPr>
      </w:pPr>
      <w:r w:rsidRPr="00CC015C">
        <w:rPr>
          <w:rFonts w:ascii="PT Astra Serif" w:hAnsi="PT Astra Serif" w:cs="PT Astra Serif"/>
          <w:noProof/>
          <w:position w:val="-30"/>
          <w:sz w:val="26"/>
          <w:szCs w:val="26"/>
        </w:rPr>
        <mc:AlternateContent>
          <mc:Choice Requires="wpg">
            <w:drawing>
              <wp:inline distT="0" distB="0" distL="0" distR="0" wp14:anchorId="35BDB999" wp14:editId="4A85F83A">
                <wp:extent cx="1362075" cy="52387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pic:blipFill>
                      <pic:spPr bwMode="auto">
                        <a:xfrm>
                          <a:off x="0" y="0"/>
                          <a:ext cx="1362075" cy="52387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07.25pt;height:41.25pt;mso-wrap-distance-left:0.00pt;mso-wrap-distance-top:0.00pt;mso-wrap-distance-right:0.00pt;mso-wrap-distance-bottom:0.00pt;" stroked="f">
                <v:path textboxrect="0,0,0,0"/>
                <v:imagedata r:id="rId9" o:title=""/>
              </v:shape>
            </w:pict>
          </mc:Fallback>
        </mc:AlternateContent>
      </w:r>
      <w:r w:rsidRPr="00CC015C">
        <w:rPr>
          <w:rFonts w:ascii="PT Astra Serif" w:hAnsi="PT Astra Serif" w:cs="PT Astra Serif"/>
          <w:sz w:val="26"/>
          <w:szCs w:val="26"/>
        </w:rPr>
        <w:t>, где: (2)</w:t>
      </w: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S</w:t>
      </w:r>
      <w:r w:rsidRPr="00CC015C">
        <w:rPr>
          <w:rFonts w:ascii="PT Astra Serif" w:hAnsi="PT Astra Serif" w:cs="PT Astra Serif"/>
          <w:sz w:val="26"/>
          <w:szCs w:val="26"/>
          <w:vertAlign w:val="subscript"/>
          <w:lang w:val="en-US"/>
        </w:rPr>
        <w:t>j</w:t>
      </w:r>
      <w:r w:rsidRPr="00CC015C">
        <w:rPr>
          <w:rFonts w:ascii="PT Astra Serif" w:hAnsi="PT Astra Serif" w:cs="PT Astra Serif"/>
          <w:sz w:val="26"/>
          <w:szCs w:val="26"/>
          <w:vertAlign w:val="subscript"/>
        </w:rPr>
        <w:t xml:space="preserve"> </w:t>
      </w:r>
      <w:r w:rsidRPr="00CC015C">
        <w:rPr>
          <w:rFonts w:ascii="PT Astra Serif" w:hAnsi="PT Astra Serif" w:cs="PT Astra Serif"/>
          <w:sz w:val="26"/>
          <w:szCs w:val="26"/>
        </w:rPr>
        <w:t>– размер субсидии j - теплоснабжающей организации, использующей в качестве основного вида топлива жидкое топливо;</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S</w:t>
      </w:r>
      <w:r w:rsidRPr="00CC015C">
        <w:rPr>
          <w:rFonts w:ascii="PT Astra Serif" w:hAnsi="PT Astra Serif" w:cs="PT Astra Serif"/>
          <w:sz w:val="26"/>
          <w:szCs w:val="26"/>
          <w:vertAlign w:val="subscript"/>
        </w:rPr>
        <w:t>i</w:t>
      </w:r>
      <w:proofErr w:type="spellEnd"/>
      <w:r w:rsidRPr="00CC015C">
        <w:rPr>
          <w:rFonts w:ascii="PT Astra Serif" w:hAnsi="PT Astra Serif" w:cs="PT Astra Serif"/>
          <w:sz w:val="26"/>
          <w:szCs w:val="26"/>
        </w:rPr>
        <w:t xml:space="preserve"> - размер потребности в субсидии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Томской области, определенный по </w:t>
      </w:r>
      <w:hyperlink w:anchor="Par30" w:tooltip=", где: (1)" w:history="1">
        <w:r w:rsidRPr="00CC015C">
          <w:rPr>
            <w:rFonts w:ascii="PT Astra Serif" w:hAnsi="PT Astra Serif" w:cs="PT Astra Serif"/>
            <w:sz w:val="26"/>
            <w:szCs w:val="26"/>
          </w:rPr>
          <w:t>формуле 1</w:t>
        </w:r>
      </w:hyperlink>
      <w:r w:rsidRPr="00CC015C">
        <w:rPr>
          <w:rFonts w:ascii="PT Astra Serif" w:hAnsi="PT Astra Serif" w:cs="PT Astra Serif"/>
          <w:sz w:val="26"/>
          <w:szCs w:val="26"/>
        </w:rPr>
        <w:t>;</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S</w:t>
      </w:r>
      <w:r w:rsidRPr="00CC015C">
        <w:rPr>
          <w:rFonts w:ascii="PT Astra Serif" w:hAnsi="PT Astra Serif" w:cs="PT Astra Serif"/>
          <w:sz w:val="26"/>
          <w:szCs w:val="26"/>
          <w:vertAlign w:val="subscript"/>
        </w:rPr>
        <w:t>поба</w:t>
      </w:r>
      <w:proofErr w:type="spellEnd"/>
      <w:r w:rsidRPr="00CC015C">
        <w:rPr>
          <w:rFonts w:ascii="PT Astra Serif" w:hAnsi="PT Astra Serif" w:cs="PT Astra Serif"/>
          <w:sz w:val="26"/>
          <w:szCs w:val="26"/>
        </w:rPr>
        <w:t xml:space="preserve"> - предельный объем доведенных бюджетных ассигнований на очередной финансовый год на организацию коммунальных услуг по теплоснабжению.</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В случае, если значение показателя </w:t>
      </w:r>
      <w:proofErr w:type="spellStart"/>
      <w:r w:rsidRPr="00CC015C">
        <w:rPr>
          <w:rFonts w:ascii="PT Astra Serif" w:hAnsi="PT Astra Serif" w:cs="PT Astra Serif"/>
          <w:sz w:val="26"/>
          <w:szCs w:val="26"/>
        </w:rPr>
        <w:t>S</w:t>
      </w:r>
      <w:r w:rsidRPr="00CC015C">
        <w:rPr>
          <w:rFonts w:ascii="PT Astra Serif" w:hAnsi="PT Astra Serif" w:cs="PT Astra Serif"/>
          <w:sz w:val="26"/>
          <w:szCs w:val="26"/>
          <w:vertAlign w:val="subscript"/>
        </w:rPr>
        <w:t>поба</w:t>
      </w:r>
      <w:proofErr w:type="spellEnd"/>
      <w:r w:rsidRPr="00CC015C">
        <w:rPr>
          <w:rFonts w:ascii="PT Astra Serif" w:hAnsi="PT Astra Serif" w:cs="PT Astra Serif"/>
          <w:sz w:val="26"/>
          <w:szCs w:val="26"/>
        </w:rPr>
        <w:t xml:space="preserve"> больше суммы значений показателей </w:t>
      </w:r>
      <w:proofErr w:type="spellStart"/>
      <w:r w:rsidRPr="00CC015C">
        <w:rPr>
          <w:rFonts w:ascii="PT Astra Serif" w:hAnsi="PT Astra Serif" w:cs="PT Astra Serif"/>
          <w:sz w:val="26"/>
          <w:szCs w:val="26"/>
        </w:rPr>
        <w:t>S</w:t>
      </w:r>
      <w:r w:rsidRPr="00CC015C">
        <w:rPr>
          <w:rFonts w:ascii="PT Astra Serif" w:hAnsi="PT Astra Serif" w:cs="PT Astra Serif"/>
          <w:sz w:val="26"/>
          <w:szCs w:val="26"/>
          <w:vertAlign w:val="subscript"/>
        </w:rPr>
        <w:t>i</w:t>
      </w:r>
      <w:proofErr w:type="spellEnd"/>
      <w:r w:rsidRPr="00CC015C">
        <w:rPr>
          <w:rFonts w:ascii="PT Astra Serif" w:hAnsi="PT Astra Serif" w:cs="PT Astra Serif"/>
          <w:sz w:val="26"/>
          <w:szCs w:val="26"/>
        </w:rPr>
        <w:t xml:space="preserve">, то значение показателя </w:t>
      </w:r>
      <w:proofErr w:type="spellStart"/>
      <w:r w:rsidRPr="00CC015C">
        <w:rPr>
          <w:rFonts w:ascii="PT Astra Serif" w:hAnsi="PT Astra Serif" w:cs="PT Astra Serif"/>
          <w:sz w:val="26"/>
          <w:szCs w:val="26"/>
        </w:rPr>
        <w:t>S</w:t>
      </w:r>
      <w:r w:rsidRPr="00CC015C">
        <w:rPr>
          <w:rFonts w:ascii="PT Astra Serif" w:hAnsi="PT Astra Serif" w:cs="PT Astra Serif"/>
          <w:sz w:val="26"/>
          <w:szCs w:val="26"/>
          <w:vertAlign w:val="subscript"/>
        </w:rPr>
        <w:t>офг_i</w:t>
      </w:r>
      <w:proofErr w:type="spellEnd"/>
      <w:r w:rsidRPr="00CC015C">
        <w:rPr>
          <w:rFonts w:ascii="PT Astra Serif" w:hAnsi="PT Astra Serif" w:cs="PT Astra Serif"/>
          <w:sz w:val="26"/>
          <w:szCs w:val="26"/>
        </w:rPr>
        <w:t xml:space="preserve"> для каждого муниципального образования принимается равным значению соответствующего показателя </w:t>
      </w:r>
      <w:proofErr w:type="spellStart"/>
      <w:r w:rsidRPr="00CC015C">
        <w:rPr>
          <w:rFonts w:ascii="PT Astra Serif" w:hAnsi="PT Astra Serif" w:cs="PT Astra Serif"/>
          <w:sz w:val="26"/>
          <w:szCs w:val="26"/>
        </w:rPr>
        <w:t>S</w:t>
      </w:r>
      <w:r w:rsidRPr="00CC015C">
        <w:rPr>
          <w:rFonts w:ascii="PT Astra Serif" w:hAnsi="PT Astra Serif" w:cs="PT Astra Serif"/>
          <w:sz w:val="26"/>
          <w:szCs w:val="26"/>
          <w:vertAlign w:val="subscript"/>
        </w:rPr>
        <w:t>i</w:t>
      </w:r>
      <w:proofErr w:type="spellEnd"/>
      <w:r w:rsidRPr="00CC015C">
        <w:rPr>
          <w:rFonts w:ascii="PT Astra Serif" w:hAnsi="PT Astra Serif" w:cs="PT Astra Serif"/>
          <w:sz w:val="26"/>
          <w:szCs w:val="26"/>
        </w:rPr>
        <w:t>;</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3) общий объем Субсидии на очередной финансовый год определяется по формуле 3:</w:t>
      </w:r>
    </w:p>
    <w:p w:rsidR="006B53DC" w:rsidRPr="00CC015C" w:rsidRDefault="006B53DC">
      <w:pPr>
        <w:pStyle w:val="ConsPlusNormal"/>
        <w:jc w:val="both"/>
        <w:rPr>
          <w:rFonts w:ascii="PT Astra Serif" w:hAnsi="PT Astra Serif" w:cs="PT Astra Serif"/>
          <w:sz w:val="26"/>
          <w:szCs w:val="26"/>
        </w:rPr>
      </w:pPr>
    </w:p>
    <w:p w:rsidR="006B53DC" w:rsidRPr="00CC015C" w:rsidRDefault="006B53DC">
      <w:pPr>
        <w:pStyle w:val="ConsPlusNormal"/>
        <w:jc w:val="center"/>
        <w:rPr>
          <w:rFonts w:ascii="PT Astra Serif" w:hAnsi="PT Astra Serif" w:cs="PT Astra Serif"/>
          <w:position w:val="-12"/>
          <w:sz w:val="26"/>
          <w:szCs w:val="26"/>
        </w:rPr>
      </w:pPr>
    </w:p>
    <w:p w:rsidR="006B53DC" w:rsidRPr="00CC015C" w:rsidRDefault="00761ADB">
      <w:pPr>
        <w:pStyle w:val="ConsPlusNormal"/>
        <w:jc w:val="center"/>
        <w:rPr>
          <w:rFonts w:ascii="PT Astra Serif" w:hAnsi="PT Astra Serif" w:cs="PT Astra Serif"/>
          <w:sz w:val="26"/>
          <w:szCs w:val="26"/>
          <w:vertAlign w:val="subscript"/>
        </w:rPr>
      </w:pPr>
      <w:r w:rsidRPr="00CC015C">
        <w:rPr>
          <w:rFonts w:ascii="PT Astra Serif" w:eastAsia="Calibri" w:hAnsi="PT Astra Serif" w:cs="PT Astra Serif"/>
          <w:sz w:val="26"/>
          <w:szCs w:val="26"/>
          <w:lang w:val="en-US" w:eastAsia="en-US"/>
        </w:rPr>
        <w:t>S</w:t>
      </w:r>
      <w:r w:rsidRPr="00CC015C">
        <w:rPr>
          <w:rFonts w:ascii="PT Astra Serif" w:eastAsia="Calibri" w:hAnsi="PT Astra Serif" w:cs="PT Astra Serif"/>
          <w:sz w:val="26"/>
          <w:szCs w:val="26"/>
          <w:vertAlign w:val="subscript"/>
          <w:lang w:eastAsia="en-US"/>
        </w:rPr>
        <w:t xml:space="preserve"> </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b/>
          <w:sz w:val="26"/>
          <w:szCs w:val="26"/>
          <w:lang w:eastAsia="en-US"/>
        </w:rPr>
        <w:t xml:space="preserve"> </w:t>
      </w:r>
      <w:r w:rsidRPr="00CC015C">
        <w:rPr>
          <w:rFonts w:ascii="PT Astra Serif" w:eastAsia="Calibri" w:hAnsi="PT Astra Serif" w:cs="PT Astra Serif"/>
          <w:sz w:val="26"/>
          <w:szCs w:val="26"/>
          <w:lang w:eastAsia="en-US"/>
        </w:rPr>
        <w:t>∑</w:t>
      </w:r>
      <w:proofErr w:type="spellStart"/>
      <w:r w:rsidRPr="00CC015C">
        <w:rPr>
          <w:rFonts w:ascii="PT Astra Serif" w:eastAsia="Calibri" w:hAnsi="PT Astra Serif" w:cs="PT Astra Serif"/>
          <w:sz w:val="26"/>
          <w:szCs w:val="26"/>
          <w:vertAlign w:val="subscript"/>
          <w:lang w:val="en-US" w:eastAsia="en-US"/>
        </w:rPr>
        <w:t>i</w:t>
      </w:r>
      <w:r w:rsidRPr="00CC015C">
        <w:rPr>
          <w:rFonts w:ascii="PT Astra Serif" w:eastAsia="Calibri" w:hAnsi="PT Astra Serif" w:cs="PT Astra Serif"/>
          <w:sz w:val="26"/>
          <w:szCs w:val="26"/>
          <w:lang w:val="en-US" w:eastAsia="en-US"/>
        </w:rPr>
        <w:t>S</w:t>
      </w:r>
      <w:r w:rsidRPr="00CC015C">
        <w:rPr>
          <w:rFonts w:ascii="PT Astra Serif" w:eastAsia="Calibri" w:hAnsi="PT Astra Serif" w:cs="PT Astra Serif"/>
          <w:sz w:val="26"/>
          <w:szCs w:val="26"/>
          <w:vertAlign w:val="subscript"/>
          <w:lang w:eastAsia="en-US"/>
        </w:rPr>
        <w:t>офг</w:t>
      </w:r>
      <w:proofErr w:type="spellEnd"/>
      <w:r w:rsidRPr="00CC015C">
        <w:rPr>
          <w:rFonts w:ascii="PT Astra Serif" w:eastAsia="Calibri" w:hAnsi="PT Astra Serif" w:cs="PT Astra Serif"/>
          <w:sz w:val="26"/>
          <w:szCs w:val="26"/>
          <w:vertAlign w:val="subscript"/>
          <w:lang w:eastAsia="en-US"/>
        </w:rPr>
        <w:t>_</w:t>
      </w:r>
      <w:proofErr w:type="spellStart"/>
      <w:r w:rsidRPr="00CC015C">
        <w:rPr>
          <w:rFonts w:ascii="PT Astra Serif" w:eastAsia="Calibri" w:hAnsi="PT Astra Serif" w:cs="PT Astra Serif"/>
          <w:sz w:val="26"/>
          <w:szCs w:val="26"/>
          <w:vertAlign w:val="subscript"/>
          <w:lang w:val="en-US" w:eastAsia="en-US"/>
        </w:rPr>
        <w:t>i</w:t>
      </w:r>
      <w:proofErr w:type="spellEnd"/>
      <w:r w:rsidRPr="00CC015C">
        <w:rPr>
          <w:rFonts w:ascii="PT Astra Serif" w:eastAsia="Calibri" w:hAnsi="PT Astra Serif" w:cs="PT Astra Serif"/>
          <w:sz w:val="26"/>
          <w:szCs w:val="26"/>
          <w:lang w:eastAsia="en-US"/>
        </w:rPr>
        <w:t xml:space="preserve"> , где: (3)</w:t>
      </w:r>
      <w:r w:rsidRPr="00CC015C">
        <w:rPr>
          <w:rFonts w:ascii="PT Astra Serif" w:eastAsia="Calibri" w:hAnsi="PT Astra Serif" w:cs="PT Astra Serif"/>
          <w:sz w:val="26"/>
          <w:szCs w:val="26"/>
          <w:vertAlign w:val="subscript"/>
          <w:lang w:eastAsia="en-US"/>
        </w:rPr>
        <w:t xml:space="preserve"> </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4) размер Субсидии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Томской области подлежит корректировке в текущем финансовом году с целью уточнения размера на финансовое обеспечение теплоснабжающим организациям части затрат, возникающих в связи с оказанием коммунальных услуг по теплоснабжению, обусловленных незапланированным при установлении тарифов на теплоснабжение изменением цен на жидкое топливо.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Корректировка размера Субсидии осуществляется два раза в течение текущего </w:t>
      </w:r>
      <w:r w:rsidRPr="00CC015C">
        <w:rPr>
          <w:rFonts w:ascii="PT Astra Serif" w:hAnsi="PT Astra Serif" w:cs="PT Astra Serif"/>
          <w:sz w:val="26"/>
          <w:szCs w:val="26"/>
        </w:rPr>
        <w:lastRenderedPageBreak/>
        <w:t>финансового года: не ранее 1 июля и не позднее 31 июля (далее - первая корректировка), не ранее 1 ноября и не позднее 30 ноября (далее - вторая корректировка) текущего финансового года.</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Скорректированный размер Субсидии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на текущий финансовый год определяется по формулам:</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а) для первой корректировки:</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jc w:val="center"/>
        <w:rPr>
          <w:rFonts w:ascii="PT Astra Serif" w:hAnsi="PT Astra Serif" w:cs="PT Astra Serif"/>
          <w:sz w:val="26"/>
          <w:szCs w:val="26"/>
        </w:rPr>
      </w:pPr>
      <w:r w:rsidRPr="00CC015C">
        <w:rPr>
          <w:rFonts w:ascii="PT Astra Serif" w:hAnsi="PT Astra Serif" w:cs="PT Astra Serif"/>
          <w:noProof/>
          <w:position w:val="-17"/>
          <w:sz w:val="26"/>
          <w:szCs w:val="26"/>
        </w:rPr>
        <mc:AlternateContent>
          <mc:Choice Requires="wpg">
            <w:drawing>
              <wp:inline distT="0" distB="0" distL="0" distR="0" wp14:anchorId="10909427" wp14:editId="15904FCC">
                <wp:extent cx="2686050" cy="381000"/>
                <wp:effectExtent l="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0"/>
                        <a:stretch/>
                      </pic:blipFill>
                      <pic:spPr bwMode="auto">
                        <a:xfrm>
                          <a:off x="0" y="0"/>
                          <a:ext cx="2686050" cy="38100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211.50pt;height:30.00pt;mso-wrap-distance-left:0.00pt;mso-wrap-distance-top:0.00pt;mso-wrap-distance-right:0.00pt;mso-wrap-distance-bottom:0.00pt;" stroked="f">
                <v:path textboxrect="0,0,0,0"/>
                <v:imagedata r:id="rId11" o:title=""/>
              </v:shape>
            </w:pict>
          </mc:Fallback>
        </mc:AlternateContent>
      </w:r>
      <w:r w:rsidRPr="00CC015C">
        <w:rPr>
          <w:rFonts w:ascii="PT Astra Serif" w:hAnsi="PT Astra Serif" w:cs="PT Astra Serif"/>
          <w:sz w:val="26"/>
          <w:szCs w:val="26"/>
        </w:rPr>
        <w:t xml:space="preserve"> (4.1)</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Sф1</w:t>
      </w:r>
      <w:r w:rsidRPr="00CC015C">
        <w:rPr>
          <w:rFonts w:ascii="PT Astra Serif" w:hAnsi="PT Astra Serif" w:cs="PT Astra Serif"/>
          <w:sz w:val="26"/>
          <w:szCs w:val="26"/>
          <w:vertAlign w:val="subscript"/>
        </w:rPr>
        <w:t>i</w:t>
      </w:r>
      <w:r w:rsidRPr="00CC015C">
        <w:rPr>
          <w:rFonts w:ascii="PT Astra Serif" w:hAnsi="PT Astra Serif" w:cs="PT Astra Serif"/>
          <w:sz w:val="26"/>
          <w:szCs w:val="26"/>
        </w:rPr>
        <w:t xml:space="preserve"> - размер субсидии, необходимый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в текущем финансовом году, определяемый по формуле 5:</w:t>
      </w:r>
    </w:p>
    <w:p w:rsidR="006B53DC" w:rsidRPr="00CC015C" w:rsidRDefault="006B53DC">
      <w:pPr>
        <w:pStyle w:val="ConsPlusNormal"/>
        <w:jc w:val="both"/>
        <w:rPr>
          <w:rFonts w:ascii="PT Astra Serif" w:hAnsi="PT Astra Serif" w:cs="PT Astra Serif"/>
          <w:sz w:val="26"/>
          <w:szCs w:val="26"/>
        </w:rPr>
      </w:pP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spacing w:after="0" w:line="240" w:lineRule="auto"/>
        <w:contextualSpacing/>
        <w:jc w:val="center"/>
        <w:rPr>
          <w:rFonts w:ascii="PT Astra Serif" w:hAnsi="PT Astra Serif" w:cs="PT Astra Serif"/>
          <w:bCs/>
          <w:sz w:val="26"/>
          <w:szCs w:val="26"/>
        </w:rPr>
      </w:pPr>
      <w:r w:rsidRPr="00CC015C">
        <w:rPr>
          <w:rFonts w:ascii="PT Astra Serif" w:eastAsia="Calibri" w:hAnsi="PT Astra Serif" w:cs="PT Astra Serif"/>
          <w:sz w:val="26"/>
          <w:szCs w:val="26"/>
          <w:lang w:val="en-US" w:eastAsia="en-US"/>
        </w:rPr>
        <w:t>S</w:t>
      </w:r>
      <w:r w:rsidRPr="00CC015C">
        <w:rPr>
          <w:rFonts w:ascii="PT Astra Serif" w:eastAsia="Calibri" w:hAnsi="PT Astra Serif" w:cs="PT Astra Serif"/>
          <w:sz w:val="26"/>
          <w:szCs w:val="26"/>
          <w:lang w:eastAsia="en-US"/>
        </w:rPr>
        <w:t>ф1</w:t>
      </w:r>
      <w:proofErr w:type="spellStart"/>
      <w:r w:rsidRPr="00CC015C">
        <w:rPr>
          <w:rFonts w:ascii="PT Astra Serif" w:eastAsia="Calibri" w:hAnsi="PT Astra Serif" w:cs="PT Astra Serif"/>
          <w:sz w:val="26"/>
          <w:szCs w:val="26"/>
          <w:vertAlign w:val="subscript"/>
          <w:lang w:val="en-US" w:eastAsia="en-US"/>
        </w:rPr>
        <w:t>i</w:t>
      </w:r>
      <w:proofErr w:type="spellEnd"/>
      <w:r w:rsidRPr="00CC015C">
        <w:rPr>
          <w:rFonts w:ascii="PT Astra Serif" w:eastAsia="Calibri" w:hAnsi="PT Astra Serif" w:cs="PT Astra Serif"/>
          <w:sz w:val="26"/>
          <w:szCs w:val="26"/>
          <w:vertAlign w:val="subscript"/>
          <w:lang w:eastAsia="en-US"/>
        </w:rPr>
        <w:t xml:space="preserve"> </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b/>
          <w:sz w:val="26"/>
          <w:szCs w:val="26"/>
          <w:lang w:eastAsia="en-US"/>
        </w:rPr>
        <w:t xml:space="preserve"> </w:t>
      </w:r>
      <w:r w:rsidRPr="00CC015C">
        <w:rPr>
          <w:rFonts w:ascii="PT Astra Serif" w:eastAsia="Calibri" w:hAnsi="PT Astra Serif" w:cs="PT Astra Serif"/>
          <w:sz w:val="26"/>
          <w:szCs w:val="26"/>
          <w:lang w:eastAsia="en-US"/>
        </w:rPr>
        <w:t>0,99*</w:t>
      </w:r>
      <w:r w:rsidRPr="00CC015C">
        <w:rPr>
          <w:rFonts w:ascii="PT Astra Serif" w:eastAsia="Calibri" w:hAnsi="PT Astra Serif" w:cs="PT Astra Serif"/>
          <w:sz w:val="26"/>
          <w:szCs w:val="26"/>
          <w:lang w:val="en-US" w:eastAsia="en-US"/>
        </w:rPr>
        <w:t>C</w:t>
      </w:r>
      <w:r w:rsidRPr="00CC015C">
        <w:rPr>
          <w:rFonts w:ascii="PT Astra Serif" w:eastAsia="Calibri" w:hAnsi="PT Astra Serif" w:cs="PT Astra Serif"/>
          <w:sz w:val="26"/>
          <w:szCs w:val="26"/>
          <w:lang w:eastAsia="en-US"/>
        </w:rPr>
        <w:t>ф1</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xml:space="preserve"> + [0,99*∑</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((Рф1</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xml:space="preserve"> – </w:t>
      </w:r>
      <w:proofErr w:type="spellStart"/>
      <w:r w:rsidRPr="00CC015C">
        <w:rPr>
          <w:rFonts w:ascii="PT Astra Serif" w:eastAsia="Calibri" w:hAnsi="PT Astra Serif" w:cs="PT Astra Serif"/>
          <w:sz w:val="26"/>
          <w:szCs w:val="26"/>
          <w:lang w:eastAsia="en-US"/>
        </w:rPr>
        <w:t>Ртпл</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sz w:val="26"/>
          <w:szCs w:val="26"/>
          <w:lang w:val="en-US" w:eastAsia="en-US"/>
        </w:rPr>
        <w:t>V</w:t>
      </w:r>
      <w:proofErr w:type="spellStart"/>
      <w:r w:rsidRPr="00CC015C">
        <w:rPr>
          <w:rFonts w:ascii="PT Astra Serif" w:eastAsia="Calibri" w:hAnsi="PT Astra Serif" w:cs="PT Astra Serif"/>
          <w:sz w:val="26"/>
          <w:szCs w:val="26"/>
          <w:lang w:eastAsia="en-US"/>
        </w:rPr>
        <w:t>нпл</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bCs/>
          <w:sz w:val="26"/>
          <w:szCs w:val="26"/>
          <w:lang w:eastAsia="en-US"/>
        </w:rPr>
        <w:t>, где: (5)</w:t>
      </w:r>
    </w:p>
    <w:p w:rsidR="006B53DC" w:rsidRPr="00CC015C" w:rsidRDefault="006B53DC">
      <w:pPr>
        <w:pStyle w:val="ConsPlusNormal"/>
        <w:ind w:firstLine="540"/>
        <w:jc w:val="both"/>
        <w:rPr>
          <w:rFonts w:ascii="PT Astra Serif" w:hAnsi="PT Astra Serif" w:cs="PT Astra Serif"/>
          <w:sz w:val="26"/>
          <w:szCs w:val="26"/>
        </w:rPr>
      </w:pPr>
    </w:p>
    <w:p w:rsidR="006B53DC" w:rsidRPr="00CC015C" w:rsidRDefault="006B53DC">
      <w:pPr>
        <w:pStyle w:val="ConsPlusNormal"/>
        <w:ind w:firstLine="540"/>
        <w:jc w:val="both"/>
        <w:rPr>
          <w:rFonts w:ascii="PT Astra Serif" w:hAnsi="PT Astra Serif" w:cs="PT Astra Serif"/>
          <w:sz w:val="26"/>
          <w:szCs w:val="26"/>
        </w:rPr>
      </w:pP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Сф1</w:t>
      </w:r>
      <w:r w:rsidRPr="00CC015C">
        <w:rPr>
          <w:rFonts w:ascii="PT Astra Serif" w:hAnsi="PT Astra Serif" w:cs="PT Astra Serif"/>
          <w:sz w:val="26"/>
          <w:szCs w:val="26"/>
          <w:vertAlign w:val="subscript"/>
        </w:rPr>
        <w:t>j</w:t>
      </w:r>
      <w:r w:rsidRPr="00CC015C">
        <w:rPr>
          <w:rFonts w:ascii="PT Astra Serif" w:hAnsi="PT Astra Serif" w:cs="PT Astra Serif"/>
          <w:sz w:val="26"/>
          <w:szCs w:val="26"/>
        </w:rPr>
        <w:t xml:space="preserve"> – фактические затраты, возникшие за 1-е полугодие текущего финансового года, не превышающие нормативный расход жидкого топлива на производство тепловой энергии, учтенный при установлении тарифа на тепловую энергию на 1-е полугодие для j-й теплоснабжающей организации, действующего с 1 января текущего финансового года;</w:t>
      </w:r>
    </w:p>
    <w:p w:rsidR="006B53DC" w:rsidRPr="00CC015C" w:rsidRDefault="006B53DC">
      <w:pPr>
        <w:pStyle w:val="ConsPlusNormal"/>
        <w:ind w:firstLine="540"/>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Рф1</w:t>
      </w:r>
      <w:r w:rsidRPr="00CC015C">
        <w:rPr>
          <w:rFonts w:ascii="PT Astra Serif" w:hAnsi="PT Astra Serif" w:cs="PT Astra Serif"/>
          <w:sz w:val="26"/>
          <w:szCs w:val="26"/>
          <w:vertAlign w:val="subscript"/>
        </w:rPr>
        <w:t>j</w:t>
      </w:r>
      <w:r w:rsidRPr="00CC015C">
        <w:rPr>
          <w:rFonts w:ascii="PT Astra Serif" w:hAnsi="PT Astra Serif" w:cs="PT Astra Serif"/>
          <w:sz w:val="26"/>
          <w:szCs w:val="26"/>
        </w:rPr>
        <w:t xml:space="preserve"> - фактическая максимальная цена жидкого топлива, сложившаяся за 1-е полугодие текущего финансового года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Для случаев предоставления субсидии теплоснабжающим организациям, использующим в качестве основного вида топлива дизельное топливо, в случае, если значение Рт1</w:t>
      </w:r>
      <w:r w:rsidRPr="00CC015C">
        <w:rPr>
          <w:rFonts w:ascii="PT Astra Serif" w:hAnsi="PT Astra Serif" w:cs="PT Astra Serif"/>
          <w:sz w:val="26"/>
          <w:szCs w:val="26"/>
          <w:vertAlign w:val="subscript"/>
        </w:rPr>
        <w:t>j</w:t>
      </w:r>
      <w:r w:rsidRPr="00CC015C">
        <w:rPr>
          <w:rFonts w:ascii="PT Astra Serif" w:hAnsi="PT Astra Serif" w:cs="PT Astra Serif"/>
          <w:sz w:val="26"/>
          <w:szCs w:val="26"/>
        </w:rPr>
        <w:t xml:space="preserve"> превышает значение Рф1</w:t>
      </w:r>
      <w:r w:rsidRPr="00CC015C">
        <w:rPr>
          <w:rFonts w:ascii="PT Astra Serif" w:hAnsi="PT Astra Serif" w:cs="PT Astra Serif"/>
          <w:sz w:val="26"/>
          <w:szCs w:val="26"/>
          <w:vertAlign w:val="subscript"/>
        </w:rPr>
        <w:t>j</w:t>
      </w:r>
      <w:r w:rsidRPr="00CC015C">
        <w:rPr>
          <w:rFonts w:ascii="PT Astra Serif" w:hAnsi="PT Astra Serif" w:cs="PT Astra Serif"/>
          <w:sz w:val="26"/>
          <w:szCs w:val="26"/>
        </w:rPr>
        <w:t>, значение Рт1</w:t>
      </w:r>
      <w:r w:rsidRPr="00CC015C">
        <w:rPr>
          <w:rFonts w:ascii="PT Astra Serif" w:hAnsi="PT Astra Serif" w:cs="PT Astra Serif"/>
          <w:sz w:val="26"/>
          <w:szCs w:val="26"/>
          <w:vertAlign w:val="subscript"/>
        </w:rPr>
        <w:t>j</w:t>
      </w:r>
      <w:r w:rsidRPr="00CC015C">
        <w:rPr>
          <w:rFonts w:ascii="PT Astra Serif" w:hAnsi="PT Astra Serif" w:cs="PT Astra Serif"/>
          <w:sz w:val="26"/>
          <w:szCs w:val="26"/>
        </w:rPr>
        <w:t xml:space="preserve"> принимается равным значению Рф1</w:t>
      </w:r>
      <w:r w:rsidRPr="00CC015C">
        <w:rPr>
          <w:rFonts w:ascii="PT Astra Serif" w:hAnsi="PT Astra Serif" w:cs="PT Astra Serif"/>
          <w:sz w:val="26"/>
          <w:szCs w:val="26"/>
          <w:vertAlign w:val="subscript"/>
        </w:rPr>
        <w:t>j</w:t>
      </w:r>
      <w:r w:rsidRPr="00CC015C">
        <w:rPr>
          <w:rFonts w:ascii="PT Astra Serif" w:hAnsi="PT Astra Serif" w:cs="PT Astra Serif"/>
          <w:sz w:val="26"/>
          <w:szCs w:val="26"/>
        </w:rPr>
        <w:t>;</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Ртпл</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цена жидкого топлива, учтенная при установлении тарифа на тепловую энергию для j-й теплоснабжающей организации, действующего с 1 июля текущего финансового года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Vнпл</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нормативный расход жидкого топлива на производство тепловой энергии, учтенный при установлении тарифа на тепловую энергию на 2-е полугодие для j-й теплоснабжающей организации, действующего с 1 июля текущего финансового года (тонн);</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noProof/>
          <w:position w:val="-8"/>
          <w:sz w:val="26"/>
          <w:szCs w:val="26"/>
        </w:rPr>
        <mc:AlternateContent>
          <mc:Choice Requires="wpg">
            <w:drawing>
              <wp:inline distT="0" distB="0" distL="0" distR="0" wp14:anchorId="5C51FE5A" wp14:editId="5097BA35">
                <wp:extent cx="381000" cy="257175"/>
                <wp:effectExtent l="0" t="0" r="0" b="9525"/>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2"/>
                        <a:stretch/>
                      </pic:blipFill>
                      <pic:spPr bwMode="auto">
                        <a:xfrm>
                          <a:off x="0" y="0"/>
                          <a:ext cx="381000" cy="25717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30.00pt;height:20.25pt;mso-wrap-distance-left:0.00pt;mso-wrap-distance-top:0.00pt;mso-wrap-distance-right:0.00pt;mso-wrap-distance-bottom:0.00pt;" stroked="f">
                <v:path textboxrect="0,0,0,0"/>
                <v:imagedata r:id="rId13" o:title=""/>
              </v:shape>
            </w:pict>
          </mc:Fallback>
        </mc:AlternateContent>
      </w:r>
      <w:r w:rsidRPr="00CC015C">
        <w:rPr>
          <w:rFonts w:ascii="PT Astra Serif" w:hAnsi="PT Astra Serif" w:cs="PT Astra Serif"/>
          <w:sz w:val="26"/>
          <w:szCs w:val="26"/>
        </w:rPr>
        <w:t xml:space="preserve"> - величина разницы между размером субсидии, фактически предоставленной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в году, предшествующем текущему финансовому году, и необходимым размером субсидии на год, предшествующий текущему финансовому году, определяемая по формуле 6:</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jc w:val="center"/>
        <w:rPr>
          <w:rFonts w:ascii="PT Astra Serif" w:hAnsi="PT Astra Serif" w:cs="PT Astra Serif"/>
          <w:sz w:val="26"/>
          <w:szCs w:val="26"/>
        </w:rPr>
      </w:pPr>
      <w:r w:rsidRPr="00CC015C">
        <w:rPr>
          <w:rFonts w:ascii="PT Astra Serif" w:hAnsi="PT Astra Serif" w:cs="PT Astra Serif"/>
          <w:noProof/>
          <w:position w:val="-8"/>
          <w:sz w:val="26"/>
          <w:szCs w:val="26"/>
        </w:rPr>
        <mc:AlternateContent>
          <mc:Choice Requires="wpg">
            <w:drawing>
              <wp:inline distT="0" distB="0" distL="0" distR="0" wp14:anchorId="67CF523A" wp14:editId="17926625">
                <wp:extent cx="504825" cy="295275"/>
                <wp:effectExtent l="0" t="0" r="9525" b="9525"/>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2"/>
                        <a:stretch/>
                      </pic:blipFill>
                      <pic:spPr bwMode="auto">
                        <a:xfrm>
                          <a:off x="0" y="0"/>
                          <a:ext cx="504825" cy="295274"/>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39.75pt;height:23.25pt;mso-wrap-distance-left:0.00pt;mso-wrap-distance-top:0.00pt;mso-wrap-distance-right:0.00pt;mso-wrap-distance-bottom:0.00pt;" stroked="f">
                <v:path textboxrect="0,0,0,0"/>
                <v:imagedata r:id="rId14" o:title=""/>
              </v:shape>
            </w:pict>
          </mc:Fallback>
        </mc:AlternateConten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b/>
          <w:sz w:val="26"/>
          <w:szCs w:val="26"/>
          <w:lang w:eastAsia="en-US"/>
        </w:rPr>
        <w:t xml:space="preserve"> </w:t>
      </w:r>
      <w:proofErr w:type="spellStart"/>
      <w:r w:rsidRPr="00CC015C">
        <w:rPr>
          <w:rFonts w:ascii="PT Astra Serif" w:hAnsi="PT Astra Serif" w:cs="PT Astra Serif"/>
          <w:sz w:val="26"/>
          <w:szCs w:val="26"/>
        </w:rPr>
        <w:t>Sфп</w:t>
      </w:r>
      <w:r w:rsidRPr="00CC015C">
        <w:rPr>
          <w:rFonts w:ascii="PT Astra Serif" w:hAnsi="PT Astra Serif" w:cs="PT Astra Serif"/>
          <w:sz w:val="26"/>
          <w:szCs w:val="26"/>
          <w:vertAlign w:val="subscript"/>
        </w:rPr>
        <w:t>i</w:t>
      </w:r>
      <w:proofErr w:type="spellEnd"/>
      <w:r w:rsidRPr="00CC015C">
        <w:rPr>
          <w:rFonts w:ascii="PT Astra Serif" w:eastAsia="Calibri" w:hAnsi="PT Astra Serif" w:cs="PT Astra Serif"/>
          <w:sz w:val="26"/>
          <w:szCs w:val="26"/>
          <w:lang w:eastAsia="en-US"/>
        </w:rPr>
        <w:t xml:space="preserve"> - ∑</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w:t>
      </w:r>
      <w:proofErr w:type="spellStart"/>
      <w:r w:rsidRPr="00CC015C">
        <w:rPr>
          <w:rFonts w:ascii="PT Astra Serif" w:eastAsia="Calibri" w:hAnsi="PT Astra Serif" w:cs="PT Astra Serif"/>
          <w:sz w:val="26"/>
          <w:szCs w:val="26"/>
          <w:lang w:eastAsia="en-US"/>
        </w:rPr>
        <w:t>Рфп</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xml:space="preserve"> – </w:t>
      </w:r>
      <w:proofErr w:type="spellStart"/>
      <w:r w:rsidRPr="00CC015C">
        <w:rPr>
          <w:rFonts w:ascii="PT Astra Serif" w:eastAsia="Calibri" w:hAnsi="PT Astra Serif" w:cs="PT Astra Serif"/>
          <w:sz w:val="26"/>
          <w:szCs w:val="26"/>
          <w:lang w:eastAsia="en-US"/>
        </w:rPr>
        <w:t>Ртп</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sz w:val="26"/>
          <w:szCs w:val="26"/>
          <w:lang w:val="en-US" w:eastAsia="en-US"/>
        </w:rPr>
        <w:t>V</w:t>
      </w:r>
      <w:proofErr w:type="spellStart"/>
      <w:r w:rsidRPr="00CC015C">
        <w:rPr>
          <w:rFonts w:ascii="PT Astra Serif" w:eastAsia="Calibri" w:hAnsi="PT Astra Serif" w:cs="PT Astra Serif"/>
          <w:sz w:val="26"/>
          <w:szCs w:val="26"/>
          <w:lang w:eastAsia="en-US"/>
        </w:rPr>
        <w:t>фп</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где:</w:t>
      </w:r>
      <w:r w:rsidRPr="00CC015C">
        <w:rPr>
          <w:rFonts w:ascii="PT Astra Serif" w:hAnsi="PT Astra Serif" w:cs="PT Astra Serif"/>
          <w:sz w:val="26"/>
          <w:szCs w:val="26"/>
        </w:rPr>
        <w:t xml:space="preserve"> (6)</w:t>
      </w:r>
    </w:p>
    <w:p w:rsidR="006B53DC" w:rsidRPr="00CC015C" w:rsidRDefault="006B53DC">
      <w:pPr>
        <w:pStyle w:val="ConsPlusNormal"/>
        <w:jc w:val="center"/>
        <w:rPr>
          <w:rFonts w:ascii="PT Astra Serif" w:hAnsi="PT Astra Serif" w:cs="PT Astra Serif"/>
          <w:sz w:val="26"/>
          <w:szCs w:val="26"/>
        </w:rPr>
      </w:pP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Sфп</w:t>
      </w:r>
      <w:r w:rsidRPr="00CC015C">
        <w:rPr>
          <w:rFonts w:ascii="PT Astra Serif" w:hAnsi="PT Astra Serif" w:cs="PT Astra Serif"/>
          <w:sz w:val="26"/>
          <w:szCs w:val="26"/>
          <w:vertAlign w:val="subscript"/>
        </w:rPr>
        <w:t>i</w:t>
      </w:r>
      <w:proofErr w:type="spellEnd"/>
      <w:r w:rsidRPr="00CC015C">
        <w:rPr>
          <w:rFonts w:ascii="PT Astra Serif" w:hAnsi="PT Astra Serif" w:cs="PT Astra Serif"/>
          <w:sz w:val="26"/>
          <w:szCs w:val="26"/>
        </w:rPr>
        <w:t xml:space="preserve"> - размер субсидии, фактически предоставленной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в году, предшествующем текущему финансовому году;</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Рфп</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фактическая средневзвешенная цена жидкого топлива, сложившаяся за год, предшествующий текущему финансовому году, определенная по </w:t>
      </w:r>
      <w:hyperlink w:anchor="Par75" w:tooltip=" (7)" w:history="1">
        <w:r w:rsidRPr="00CC015C">
          <w:rPr>
            <w:rFonts w:ascii="PT Astra Serif" w:hAnsi="PT Astra Serif" w:cs="PT Astra Serif"/>
            <w:sz w:val="26"/>
            <w:szCs w:val="26"/>
          </w:rPr>
          <w:t>формуле 7</w:t>
        </w:r>
      </w:hyperlink>
      <w:r w:rsidRPr="00CC015C">
        <w:rPr>
          <w:rFonts w:ascii="PT Astra Serif" w:hAnsi="PT Astra Serif" w:cs="PT Astra Serif"/>
          <w:sz w:val="26"/>
          <w:szCs w:val="26"/>
        </w:rPr>
        <w:t xml:space="preserve">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Ртп</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средневзвешенная цена жидкого топлива, учтенная при установлении тарифа на </w:t>
      </w:r>
      <w:proofErr w:type="spellStart"/>
      <w:r w:rsidRPr="00CC015C">
        <w:rPr>
          <w:rFonts w:ascii="PT Astra Serif" w:hAnsi="PT Astra Serif" w:cs="PT Astra Serif"/>
          <w:sz w:val="26"/>
          <w:szCs w:val="26"/>
        </w:rPr>
        <w:t>теплоэнергию</w:t>
      </w:r>
      <w:proofErr w:type="spellEnd"/>
      <w:r w:rsidRPr="00CC015C">
        <w:rPr>
          <w:rFonts w:ascii="PT Astra Serif" w:hAnsi="PT Astra Serif" w:cs="PT Astra Serif"/>
          <w:sz w:val="26"/>
          <w:szCs w:val="26"/>
        </w:rPr>
        <w:t>, на год, предшествующий текущему финансовому году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Vфп</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 фактический расход жидкого топлива на производство тепловой энергии в году, предшествующем текущему финансовому году, не превышающий нормативный расход жидкого топлива на производство тепловой энергии. Нормативный расход жидкого топлива на производство тепловой энергии определяется как произведение учтенной при установлении тарифов на тепловую энергию на период тарифного регулирования в году, предшествующем текущему финансовому году, величины удельного расхода жидкого топлива на производство 1 Гкал тепловой энергии (определяется в соответствии с нормативами удельного расхода жидкого топлива) и объема фактического полезного отпуска тепловой энергии потребителям с учетом величины нормативных технологических потерь тепловой энергии, учтенных при установлении тарифов на тепловую энергию на период тарифного регулирования в году, предшествующем текущему финансовому году.</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В случае если значение </w:t>
      </w:r>
      <w:r w:rsidRPr="00CC015C">
        <w:rPr>
          <w:rFonts w:ascii="PT Astra Serif" w:hAnsi="PT Astra Serif" w:cs="PT Astra Serif"/>
          <w:noProof/>
          <w:position w:val="-8"/>
          <w:sz w:val="26"/>
          <w:szCs w:val="26"/>
        </w:rPr>
        <mc:AlternateContent>
          <mc:Choice Requires="wpg">
            <w:drawing>
              <wp:inline distT="0" distB="0" distL="0" distR="0" wp14:anchorId="66656292" wp14:editId="5A835FAB">
                <wp:extent cx="381000" cy="257175"/>
                <wp:effectExtent l="0" t="0" r="0" b="9525"/>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icPr>
                      <pic:blipFill>
                        <a:blip r:embed="rId12"/>
                        <a:stretch/>
                      </pic:blipFill>
                      <pic:spPr bwMode="auto">
                        <a:xfrm>
                          <a:off x="0" y="0"/>
                          <a:ext cx="381000" cy="25717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30.00pt;height:20.25pt;mso-wrap-distance-left:0.00pt;mso-wrap-distance-top:0.00pt;mso-wrap-distance-right:0.00pt;mso-wrap-distance-bottom:0.00pt;" stroked="f">
                <v:path textboxrect="0,0,0,0"/>
                <v:imagedata r:id="rId14" o:title=""/>
              </v:shape>
            </w:pict>
          </mc:Fallback>
        </mc:AlternateContent>
      </w:r>
      <w:r w:rsidRPr="00CC015C">
        <w:rPr>
          <w:rFonts w:ascii="PT Astra Serif" w:hAnsi="PT Astra Serif" w:cs="PT Astra Serif"/>
          <w:sz w:val="26"/>
          <w:szCs w:val="26"/>
        </w:rPr>
        <w:t xml:space="preserve"> положительно, величина разницы между размером субсидии, фактически предоставленной i-</w:t>
      </w:r>
      <w:proofErr w:type="spellStart"/>
      <w:r w:rsidRPr="00CC015C">
        <w:rPr>
          <w:rFonts w:ascii="PT Astra Serif" w:hAnsi="PT Astra Serif" w:cs="PT Astra Serif"/>
          <w:sz w:val="26"/>
          <w:szCs w:val="26"/>
        </w:rPr>
        <w:t>му</w:t>
      </w:r>
      <w:proofErr w:type="spellEnd"/>
      <w:r w:rsidRPr="00CC015C">
        <w:rPr>
          <w:rFonts w:ascii="PT Astra Serif" w:hAnsi="PT Astra Serif" w:cs="PT Astra Serif"/>
          <w:sz w:val="26"/>
          <w:szCs w:val="26"/>
        </w:rPr>
        <w:t xml:space="preserve"> муниципальному образованию в году, предшествующем текущему финансовому году, и необходимым размером субсидии на год, предшествующий текущему финансовому году, является неиспользованным остатком субсидии. Неиспользованный остаток субсидии подлежит возврату до 1 мая года, следующего за годом предоставления субсидии.</w:t>
      </w:r>
    </w:p>
    <w:p w:rsidR="006B53DC" w:rsidRPr="00CC015C" w:rsidRDefault="006B53DC">
      <w:pPr>
        <w:pStyle w:val="ConsPlusNormal"/>
        <w:jc w:val="both"/>
        <w:rPr>
          <w:rFonts w:ascii="PT Astra Serif" w:hAnsi="PT Astra Serif" w:cs="PT Astra Serif"/>
          <w:sz w:val="26"/>
          <w:szCs w:val="26"/>
        </w:rPr>
      </w:pPr>
    </w:p>
    <w:bookmarkStart w:id="5" w:name="Par75"/>
    <w:bookmarkEnd w:id="5"/>
    <w:p w:rsidR="006B53DC" w:rsidRPr="00CC015C" w:rsidRDefault="00761ADB">
      <w:pPr>
        <w:pStyle w:val="ConsPlusNormal"/>
        <w:jc w:val="center"/>
        <w:rPr>
          <w:rFonts w:ascii="PT Astra Serif" w:hAnsi="PT Astra Serif" w:cs="PT Astra Serif"/>
          <w:sz w:val="26"/>
          <w:szCs w:val="26"/>
        </w:rPr>
      </w:pPr>
      <w:r w:rsidRPr="00CC015C">
        <w:rPr>
          <w:rFonts w:ascii="PT Astra Serif" w:hAnsi="PT Astra Serif" w:cs="PT Astra Serif"/>
          <w:noProof/>
          <w:position w:val="-36"/>
          <w:sz w:val="26"/>
          <w:szCs w:val="26"/>
        </w:rPr>
        <mc:AlternateContent>
          <mc:Choice Requires="wpg">
            <w:drawing>
              <wp:inline distT="0" distB="0" distL="0" distR="0" wp14:anchorId="7CF9FAC9" wp14:editId="1D16DECB">
                <wp:extent cx="2771775" cy="647700"/>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pic:blipFill>
                      <pic:spPr bwMode="auto">
                        <a:xfrm>
                          <a:off x="0" y="0"/>
                          <a:ext cx="2771775" cy="64770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218.25pt;height:51.00pt;mso-wrap-distance-left:0.00pt;mso-wrap-distance-top:0.00pt;mso-wrap-distance-right:0.00pt;mso-wrap-distance-bottom:0.00pt;" stroked="f">
                <v:path textboxrect="0,0,0,0"/>
                <v:imagedata r:id="rId16" o:title=""/>
              </v:shape>
            </w:pict>
          </mc:Fallback>
        </mc:AlternateContent>
      </w:r>
      <w:r w:rsidRPr="00CC015C">
        <w:rPr>
          <w:rFonts w:ascii="PT Astra Serif" w:hAnsi="PT Astra Serif" w:cs="PT Astra Serif"/>
          <w:sz w:val="26"/>
          <w:szCs w:val="26"/>
        </w:rPr>
        <w:t xml:space="preserve"> (7)</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k - закупка жидкого топлива в году, предшествующем текущему финансовому году;</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P</w:t>
      </w:r>
      <w:r w:rsidRPr="00CC015C">
        <w:rPr>
          <w:rFonts w:ascii="PT Astra Serif" w:hAnsi="PT Astra Serif" w:cs="PT Astra Serif"/>
          <w:sz w:val="26"/>
          <w:szCs w:val="26"/>
          <w:vertAlign w:val="subscript"/>
        </w:rPr>
        <w:t>ост</w:t>
      </w:r>
      <w:proofErr w:type="spellEnd"/>
      <w:r w:rsidRPr="00CC015C">
        <w:rPr>
          <w:rFonts w:ascii="PT Astra Serif" w:hAnsi="PT Astra Serif" w:cs="PT Astra Serif"/>
          <w:sz w:val="26"/>
          <w:szCs w:val="26"/>
        </w:rPr>
        <w:t xml:space="preserve"> - цена жидкого топлива, находящегося в остатке на начало года, предшествующего текущему финансовому году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V</w:t>
      </w:r>
      <w:r w:rsidRPr="00CC015C">
        <w:rPr>
          <w:rFonts w:ascii="PT Astra Serif" w:hAnsi="PT Astra Serif" w:cs="PT Astra Serif"/>
          <w:sz w:val="26"/>
          <w:szCs w:val="26"/>
          <w:vertAlign w:val="subscript"/>
        </w:rPr>
        <w:t>ост</w:t>
      </w:r>
      <w:proofErr w:type="spellEnd"/>
      <w:r w:rsidRPr="00CC015C">
        <w:rPr>
          <w:rFonts w:ascii="PT Astra Serif" w:hAnsi="PT Astra Serif" w:cs="PT Astra Serif"/>
          <w:sz w:val="26"/>
          <w:szCs w:val="26"/>
        </w:rPr>
        <w:t xml:space="preserve"> - объем жидкого топлива, находящегося в остатке на начало года, предшествующего текущему финансовому году (тонн);</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V</w:t>
      </w:r>
      <w:r w:rsidRPr="00CC015C">
        <w:rPr>
          <w:rFonts w:ascii="PT Astra Serif" w:hAnsi="PT Astra Serif" w:cs="PT Astra Serif"/>
          <w:sz w:val="26"/>
          <w:szCs w:val="26"/>
          <w:vertAlign w:val="subscript"/>
        </w:rPr>
        <w:t>k</w:t>
      </w:r>
      <w:proofErr w:type="spellEnd"/>
      <w:r w:rsidRPr="00CC015C">
        <w:rPr>
          <w:rFonts w:ascii="PT Astra Serif" w:hAnsi="PT Astra Serif" w:cs="PT Astra Serif"/>
          <w:sz w:val="26"/>
          <w:szCs w:val="26"/>
        </w:rPr>
        <w:t xml:space="preserve"> - объем жидкого топлива k-й закупки, определяемый на основании счета-фактуры или товарной накладной (тонн);</w:t>
      </w:r>
    </w:p>
    <w:p w:rsidR="006B53DC" w:rsidRPr="00CC015C" w:rsidRDefault="00761ADB">
      <w:pPr>
        <w:pStyle w:val="ConsPlusNormal"/>
        <w:spacing w:before="240"/>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lastRenderedPageBreak/>
        <w:t>P</w:t>
      </w:r>
      <w:r w:rsidRPr="00CC015C">
        <w:rPr>
          <w:rFonts w:ascii="PT Astra Serif" w:hAnsi="PT Astra Serif" w:cs="PT Astra Serif"/>
          <w:sz w:val="26"/>
          <w:szCs w:val="26"/>
          <w:vertAlign w:val="subscript"/>
        </w:rPr>
        <w:t>k</w:t>
      </w:r>
      <w:proofErr w:type="spellEnd"/>
      <w:r w:rsidRPr="00CC015C">
        <w:rPr>
          <w:rFonts w:ascii="PT Astra Serif" w:hAnsi="PT Astra Serif" w:cs="PT Astra Serif"/>
          <w:sz w:val="26"/>
          <w:szCs w:val="26"/>
        </w:rPr>
        <w:t xml:space="preserve"> - цена жидкого топлива k-й закупки, определяемая на основании счета-фактуры или товарной накладной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б) для второй корректировки:</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spacing w:after="0" w:line="240" w:lineRule="auto"/>
        <w:jc w:val="center"/>
        <w:rPr>
          <w:rFonts w:ascii="PT Astra Serif" w:hAnsi="PT Astra Serif" w:cs="PT Astra Serif"/>
          <w:sz w:val="26"/>
          <w:szCs w:val="26"/>
        </w:rPr>
      </w:pPr>
      <w:r w:rsidRPr="00CC015C">
        <w:rPr>
          <w:rFonts w:ascii="PT Astra Serif" w:eastAsia="Calibri" w:hAnsi="PT Astra Serif" w:cs="PT Astra Serif"/>
          <w:sz w:val="26"/>
          <w:szCs w:val="26"/>
          <w:lang w:val="en-US" w:eastAsia="en-US"/>
        </w:rPr>
        <w:t>S</w:t>
      </w:r>
      <w:r w:rsidRPr="00CC015C">
        <w:rPr>
          <w:rFonts w:ascii="PT Astra Serif" w:eastAsia="Calibri" w:hAnsi="PT Astra Serif" w:cs="PT Astra Serif"/>
          <w:sz w:val="26"/>
          <w:szCs w:val="26"/>
          <w:lang w:eastAsia="en-US"/>
        </w:rPr>
        <w:t>к2</w:t>
      </w:r>
      <w:proofErr w:type="spellStart"/>
      <w:r w:rsidRPr="00CC015C">
        <w:rPr>
          <w:rFonts w:ascii="PT Astra Serif" w:eastAsia="Calibri" w:hAnsi="PT Astra Serif" w:cs="PT Astra Serif"/>
          <w:sz w:val="26"/>
          <w:szCs w:val="26"/>
          <w:vertAlign w:val="subscript"/>
          <w:lang w:val="en-US" w:eastAsia="en-US"/>
        </w:rPr>
        <w:t>i</w:t>
      </w:r>
      <w:proofErr w:type="spellEnd"/>
      <w:r w:rsidRPr="00CC015C">
        <w:rPr>
          <w:rFonts w:ascii="PT Astra Serif" w:eastAsia="Calibri" w:hAnsi="PT Astra Serif" w:cs="PT Astra Serif"/>
          <w:sz w:val="26"/>
          <w:szCs w:val="26"/>
          <w:vertAlign w:val="subscript"/>
          <w:lang w:eastAsia="en-US"/>
        </w:rPr>
        <w:t xml:space="preserve"> </w:t>
      </w:r>
      <w:r w:rsidRPr="00CC015C">
        <w:rPr>
          <w:rFonts w:ascii="PT Astra Serif" w:eastAsia="Calibri" w:hAnsi="PT Astra Serif" w:cs="PT Astra Serif"/>
          <w:sz w:val="26"/>
          <w:szCs w:val="26"/>
          <w:lang w:eastAsia="en-US"/>
        </w:rPr>
        <w:t>=</w:t>
      </w:r>
      <w:r w:rsidRPr="00CC015C">
        <w:rPr>
          <w:rFonts w:ascii="PT Astra Serif" w:eastAsia="Calibri" w:hAnsi="PT Astra Serif" w:cs="PT Astra Serif"/>
          <w:b/>
          <w:sz w:val="26"/>
          <w:szCs w:val="26"/>
          <w:lang w:eastAsia="en-US"/>
        </w:rPr>
        <w:t xml:space="preserve"> </w:t>
      </w:r>
      <w:r w:rsidRPr="00CC015C">
        <w:rPr>
          <w:rFonts w:ascii="PT Astra Serif" w:eastAsia="Calibri" w:hAnsi="PT Astra Serif" w:cs="PT Astra Serif"/>
          <w:sz w:val="26"/>
          <w:szCs w:val="26"/>
          <w:lang w:val="en-US" w:eastAsia="en-US"/>
        </w:rPr>
        <w:t>ΔS</w:t>
      </w:r>
      <w:r w:rsidRPr="00CC015C">
        <w:rPr>
          <w:rFonts w:ascii="PT Astra Serif" w:eastAsia="Calibri" w:hAnsi="PT Astra Serif" w:cs="PT Astra Serif"/>
          <w:sz w:val="26"/>
          <w:szCs w:val="26"/>
          <w:lang w:eastAsia="en-US"/>
        </w:rPr>
        <w:t>п</w:t>
      </w:r>
      <w:proofErr w:type="spellStart"/>
      <w:r w:rsidRPr="00CC015C">
        <w:rPr>
          <w:rFonts w:ascii="PT Astra Serif" w:eastAsia="Calibri" w:hAnsi="PT Astra Serif" w:cs="PT Astra Serif"/>
          <w:sz w:val="26"/>
          <w:szCs w:val="26"/>
          <w:vertAlign w:val="subscript"/>
          <w:lang w:val="en-US" w:eastAsia="en-US"/>
        </w:rPr>
        <w:t>i</w:t>
      </w:r>
      <w:proofErr w:type="spellEnd"/>
      <w:r w:rsidRPr="00CC015C">
        <w:rPr>
          <w:rFonts w:ascii="PT Astra Serif" w:eastAsia="Calibri" w:hAnsi="PT Astra Serif" w:cs="PT Astra Serif"/>
          <w:sz w:val="26"/>
          <w:szCs w:val="26"/>
          <w:lang w:eastAsia="en-US"/>
        </w:rPr>
        <w:t xml:space="preserve"> + </w:t>
      </w:r>
      <w:r w:rsidRPr="00CC015C">
        <w:rPr>
          <w:rFonts w:ascii="PT Astra Serif" w:eastAsia="Calibri" w:hAnsi="PT Astra Serif" w:cs="PT Astra Serif"/>
          <w:sz w:val="26"/>
          <w:szCs w:val="26"/>
          <w:lang w:val="en-US" w:eastAsia="en-US"/>
        </w:rPr>
        <w:t>S</w:t>
      </w:r>
      <w:proofErr w:type="spellStart"/>
      <w:r w:rsidRPr="00CC015C">
        <w:rPr>
          <w:rFonts w:ascii="PT Astra Serif" w:eastAsia="Calibri" w:hAnsi="PT Astra Serif" w:cs="PT Astra Serif"/>
          <w:sz w:val="26"/>
          <w:szCs w:val="26"/>
          <w:vertAlign w:val="subscript"/>
          <w:lang w:eastAsia="en-US"/>
        </w:rPr>
        <w:t>офг</w:t>
      </w:r>
      <w:proofErr w:type="spellEnd"/>
      <w:r w:rsidRPr="00CC015C">
        <w:rPr>
          <w:rFonts w:ascii="PT Astra Serif" w:eastAsia="Calibri" w:hAnsi="PT Astra Serif" w:cs="PT Astra Serif"/>
          <w:sz w:val="26"/>
          <w:szCs w:val="26"/>
          <w:vertAlign w:val="subscript"/>
          <w:lang w:eastAsia="en-US"/>
        </w:rPr>
        <w:t>_</w:t>
      </w:r>
      <w:proofErr w:type="spellStart"/>
      <w:r w:rsidRPr="00CC015C">
        <w:rPr>
          <w:rFonts w:ascii="PT Astra Serif" w:eastAsia="Calibri" w:hAnsi="PT Astra Serif" w:cs="PT Astra Serif"/>
          <w:sz w:val="26"/>
          <w:szCs w:val="26"/>
          <w:vertAlign w:val="subscript"/>
          <w:lang w:val="en-US" w:eastAsia="en-US"/>
        </w:rPr>
        <w:t>i</w:t>
      </w:r>
      <w:proofErr w:type="spellEnd"/>
      <w:r w:rsidRPr="00CC015C">
        <w:rPr>
          <w:rFonts w:ascii="PT Astra Serif" w:eastAsia="Calibri" w:hAnsi="PT Astra Serif" w:cs="PT Astra Serif"/>
          <w:sz w:val="26"/>
          <w:szCs w:val="26"/>
          <w:lang w:eastAsia="en-US"/>
        </w:rPr>
        <w:t xml:space="preserve"> – (0,99* </w:t>
      </w:r>
      <w:r w:rsidRPr="00CC015C">
        <w:rPr>
          <w:rFonts w:ascii="PT Astra Serif" w:eastAsia="Calibri" w:hAnsi="PT Astra Serif" w:cs="PT Astra Serif"/>
          <w:sz w:val="26"/>
          <w:szCs w:val="26"/>
          <w:lang w:val="en-US" w:eastAsia="en-US"/>
        </w:rPr>
        <w:t>C</w:t>
      </w:r>
      <w:r w:rsidRPr="00CC015C">
        <w:rPr>
          <w:rFonts w:ascii="PT Astra Serif" w:eastAsia="Calibri" w:hAnsi="PT Astra Serif" w:cs="PT Astra Serif"/>
          <w:sz w:val="26"/>
          <w:szCs w:val="26"/>
          <w:lang w:eastAsia="en-US"/>
        </w:rPr>
        <w:t>ф1</w:t>
      </w:r>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 (0,99*∑j((</w:t>
      </w:r>
      <w:proofErr w:type="spellStart"/>
      <w:r w:rsidRPr="00CC015C">
        <w:rPr>
          <w:rFonts w:ascii="PT Astra Serif" w:eastAsia="Calibri" w:hAnsi="PT Astra Serif" w:cs="PT Astra Serif"/>
          <w:sz w:val="26"/>
          <w:szCs w:val="26"/>
          <w:lang w:eastAsia="en-US"/>
        </w:rPr>
        <w:t>Рф</w:t>
      </w:r>
      <w:proofErr w:type="spellEnd"/>
      <w:r w:rsidRPr="00CC015C">
        <w:rPr>
          <w:rFonts w:ascii="PT Astra Serif" w:eastAsia="Calibri" w:hAnsi="PT Astra Serif" w:cs="PT Astra Serif"/>
          <w:sz w:val="26"/>
          <w:szCs w:val="26"/>
          <w:lang w:eastAsia="en-US"/>
        </w:rPr>
        <w:t xml:space="preserve"> –</w:t>
      </w:r>
      <w:proofErr w:type="spellStart"/>
      <w:r w:rsidRPr="00CC015C">
        <w:rPr>
          <w:rFonts w:ascii="PT Astra Serif" w:eastAsia="Calibri" w:hAnsi="PT Astra Serif" w:cs="PT Astra Serif"/>
          <w:sz w:val="26"/>
          <w:szCs w:val="26"/>
          <w:lang w:eastAsia="en-US"/>
        </w:rPr>
        <w:t>Ртпл</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w:t>
      </w:r>
      <w:proofErr w:type="spellStart"/>
      <w:r w:rsidRPr="00CC015C">
        <w:rPr>
          <w:rFonts w:ascii="PT Astra Serif" w:eastAsia="Calibri" w:hAnsi="PT Astra Serif" w:cs="PT Astra Serif"/>
          <w:sz w:val="26"/>
          <w:szCs w:val="26"/>
          <w:lang w:eastAsia="en-US"/>
        </w:rPr>
        <w:t>Vнпл</w:t>
      </w:r>
      <w:proofErr w:type="spellEnd"/>
      <w:r w:rsidRPr="00CC015C">
        <w:rPr>
          <w:rFonts w:ascii="PT Astra Serif" w:eastAsia="Calibri" w:hAnsi="PT Astra Serif" w:cs="PT Astra Serif"/>
          <w:sz w:val="26"/>
          <w:szCs w:val="26"/>
          <w:vertAlign w:val="subscript"/>
          <w:lang w:val="en-US" w:eastAsia="en-US"/>
        </w:rPr>
        <w:t>j</w:t>
      </w:r>
      <w:r w:rsidRPr="00CC015C">
        <w:rPr>
          <w:rFonts w:ascii="PT Astra Serif" w:eastAsia="Calibri" w:hAnsi="PT Astra Serif" w:cs="PT Astra Serif"/>
          <w:sz w:val="26"/>
          <w:szCs w:val="26"/>
          <w:lang w:eastAsia="en-US"/>
        </w:rPr>
        <w:t xml:space="preserve">)), </w:t>
      </w:r>
    </w:p>
    <w:p w:rsidR="006B53DC" w:rsidRPr="00CC015C" w:rsidRDefault="00761ADB">
      <w:pPr>
        <w:spacing w:after="0" w:line="240" w:lineRule="auto"/>
        <w:jc w:val="center"/>
        <w:rPr>
          <w:rFonts w:ascii="PT Astra Serif" w:hAnsi="PT Astra Serif" w:cs="PT Astra Serif"/>
          <w:sz w:val="26"/>
          <w:szCs w:val="26"/>
        </w:rPr>
      </w:pPr>
      <w:r w:rsidRPr="00CC015C">
        <w:rPr>
          <w:rFonts w:ascii="PT Astra Serif" w:eastAsia="Calibri" w:hAnsi="PT Astra Serif" w:cs="PT Astra Serif"/>
          <w:sz w:val="26"/>
          <w:szCs w:val="26"/>
          <w:lang w:eastAsia="en-US"/>
        </w:rPr>
        <w:t xml:space="preserve">где: (4.2)                                         </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proofErr w:type="spellStart"/>
      <w:r w:rsidRPr="00CC015C">
        <w:rPr>
          <w:rFonts w:ascii="PT Astra Serif" w:hAnsi="PT Astra Serif" w:cs="PT Astra Serif"/>
          <w:sz w:val="26"/>
          <w:szCs w:val="26"/>
        </w:rPr>
        <w:t>Рф</w:t>
      </w:r>
      <w:proofErr w:type="spellEnd"/>
      <w:r w:rsidRPr="00CC015C">
        <w:rPr>
          <w:rFonts w:ascii="PT Astra Serif" w:hAnsi="PT Astra Serif" w:cs="PT Astra Serif"/>
          <w:sz w:val="26"/>
          <w:szCs w:val="26"/>
        </w:rPr>
        <w:t xml:space="preserve"> - среднее арифметическое значение фактических цен приобретения жидкого топлива теплоснабжающей организацией (включая диспетчеризацию, налив, комиссионное вознаграждение и транспортировку), действовавших в период с 1 июля по 31 октября текущего финансового года (руб./т с учетом НДС).</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Для случаев предоставления субсидии теплоснабжающим организациям, использующим в качестве основного вида топлива дизельное топливо, в случае, если значение </w:t>
      </w:r>
      <w:proofErr w:type="spellStart"/>
      <w:r w:rsidRPr="00CC015C">
        <w:rPr>
          <w:rFonts w:ascii="PT Astra Serif" w:hAnsi="PT Astra Serif" w:cs="PT Astra Serif"/>
          <w:sz w:val="26"/>
          <w:szCs w:val="26"/>
        </w:rPr>
        <w:t>Ртпл</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превышает значение </w:t>
      </w:r>
      <w:proofErr w:type="spellStart"/>
      <w:r w:rsidRPr="00CC015C">
        <w:rPr>
          <w:rFonts w:ascii="PT Astra Serif" w:hAnsi="PT Astra Serif" w:cs="PT Astra Serif"/>
          <w:sz w:val="26"/>
          <w:szCs w:val="26"/>
        </w:rPr>
        <w:t>Рф</w:t>
      </w:r>
      <w:proofErr w:type="spellEnd"/>
      <w:r w:rsidRPr="00CC015C">
        <w:rPr>
          <w:rFonts w:ascii="PT Astra Serif" w:hAnsi="PT Astra Serif" w:cs="PT Astra Serif"/>
          <w:sz w:val="26"/>
          <w:szCs w:val="26"/>
        </w:rPr>
        <w:t xml:space="preserve">, значение </w:t>
      </w:r>
      <w:proofErr w:type="spellStart"/>
      <w:r w:rsidRPr="00CC015C">
        <w:rPr>
          <w:rFonts w:ascii="PT Astra Serif" w:hAnsi="PT Astra Serif" w:cs="PT Astra Serif"/>
          <w:sz w:val="26"/>
          <w:szCs w:val="26"/>
        </w:rPr>
        <w:t>Ртпл</w:t>
      </w:r>
      <w:r w:rsidRPr="00CC015C">
        <w:rPr>
          <w:rFonts w:ascii="PT Astra Serif" w:hAnsi="PT Astra Serif" w:cs="PT Astra Serif"/>
          <w:sz w:val="26"/>
          <w:szCs w:val="26"/>
          <w:vertAlign w:val="subscript"/>
        </w:rPr>
        <w:t>j</w:t>
      </w:r>
      <w:proofErr w:type="spellEnd"/>
      <w:r w:rsidRPr="00CC015C">
        <w:rPr>
          <w:rFonts w:ascii="PT Astra Serif" w:hAnsi="PT Astra Serif" w:cs="PT Astra Serif"/>
          <w:sz w:val="26"/>
          <w:szCs w:val="26"/>
        </w:rPr>
        <w:t xml:space="preserve"> принимается равным значению </w:t>
      </w:r>
      <w:proofErr w:type="spellStart"/>
      <w:r w:rsidRPr="00CC015C">
        <w:rPr>
          <w:rFonts w:ascii="PT Astra Serif" w:hAnsi="PT Astra Serif" w:cs="PT Astra Serif"/>
          <w:sz w:val="26"/>
          <w:szCs w:val="26"/>
        </w:rPr>
        <w:t>Рф</w:t>
      </w:r>
      <w:proofErr w:type="spellEnd"/>
      <w:r w:rsidRPr="00CC015C">
        <w:rPr>
          <w:rFonts w:ascii="PT Astra Serif" w:hAnsi="PT Astra Serif" w:cs="PT Astra Serif"/>
          <w:sz w:val="26"/>
          <w:szCs w:val="26"/>
        </w:rPr>
        <w:t>;</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5) значения цены жидкого топлива, нормативного расхода жидкого топлива и нормативов удельного расхода жидкого топлива теплоснабжающей организации на производство тепловой энергии, учтенных при установлении тарифов на тепловую энергию и применяемых для целей расчета Субсидии в соответствии с настоящим Порядком, определяются на основании справки исполнительного органа Томской области, осуществляющим функции в сфере государственного регулирования цен и тарифов на продукцию (товары, услуги) при установлении экономически обоснованных тарифов на тепловую энергию, предоставляемой по запросу Департамента;</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6) цена жидкого топлива учитывается с налогом на добавленную стоимость. Мониторинг цен жидкого топлива, применяемых для целей расчета Субсидии в соответствии с настоящим Порядком, осуществляется Департаментом ЖКХ и государственного жилищного надзора Томской области путем ежегодного направления запросов в АО «Региональный деловой центр Томской области» о предоставлении информации о ценах, сложившихся на пунктах отпуска нефти в с. Семилужки и с. Молчаново, в каждом календарном месяце. Запрашиваемая информация должна обеспечивать выявление фактических цен нефти, сложившихся на пунктах отпуска нефти в с. Семилужки и с. Молчаново, на каждый месяц текущего финансового года.</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В результате мониторинга определяются значения фактических цен нефти, сложившихся на пунктах отпуска нефти в с. Семилужки и с. Молчаново, на каждый месяц текущего финансового года;</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7) Распределение субсидии между муниципальными образованиями на каждый год планового периода областного бюджета принимается равным распределению субсидии между муниципальными образованиями на очередной финансовый год.</w:t>
      </w:r>
    </w:p>
    <w:p w:rsidR="006B53DC" w:rsidRPr="00CC015C" w:rsidRDefault="006B53DC">
      <w:pPr>
        <w:pStyle w:val="ConsPlusNormal"/>
        <w:ind w:firstLine="540"/>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8. Показателем результата использования Субсидии (далее - показатель результата) является: </w:t>
      </w:r>
    </w:p>
    <w:p w:rsidR="006B53DC" w:rsidRPr="00CC015C" w:rsidRDefault="00761ADB">
      <w:pPr>
        <w:pStyle w:val="ConsPlusNormal"/>
        <w:spacing w:before="240"/>
        <w:ind w:firstLine="540"/>
        <w:jc w:val="both"/>
        <w:rPr>
          <w:rFonts w:ascii="PT Astra Serif" w:hAnsi="PT Astra Serif"/>
          <w:sz w:val="26"/>
          <w:szCs w:val="26"/>
        </w:rPr>
      </w:pPr>
      <w:r w:rsidRPr="00CC015C">
        <w:rPr>
          <w:rFonts w:ascii="PT Astra Serif" w:hAnsi="PT Astra Serif"/>
          <w:sz w:val="26"/>
          <w:szCs w:val="26"/>
        </w:rPr>
        <w:lastRenderedPageBreak/>
        <w:t xml:space="preserve">Количество источников теплоснабжения, обеспеченных топливно-энергетическими ресурсами с целью предоставления коммунальных услуг по теплоснабжению. </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9. Внесение изменений в распределение объемов Субсидии между муниципальными образованиями в пределах общего объема Субсидии путем внесения изменений в бюджетную роспись Департамента без внесения изменений в закон об областном бюджете осуществляется в следующих случаях:</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1) изменение исходных показателей, используемых для расчета объема субсидий;</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2) высвобождение средств Субсидии в связи с экономией, сложившейся у муниципальных образований, отказом муниципальных образований от получения Субсидии и (или) отсутствием у муниципального образования потребности в Субсидии (полностью или частично).</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После внесения изменений в бюджетную роспись Департамент вносит соответствующие изменения в Соглашение.</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 xml:space="preserve">10. Высвобождающиеся средства перераспределяются между муниципальными образованиями, соответствующими критериям отбора, установленным </w:t>
      </w:r>
      <w:hyperlink w:anchor="Par14" w:tooltip="3. Критериями отбора муниципальных образований для предоставления Субсидии являются:" w:history="1">
        <w:r w:rsidRPr="00CC015C">
          <w:rPr>
            <w:rFonts w:ascii="PT Astra Serif" w:hAnsi="PT Astra Serif" w:cs="PT Astra Serif"/>
            <w:sz w:val="26"/>
            <w:szCs w:val="26"/>
          </w:rPr>
          <w:t>4</w:t>
        </w:r>
      </w:hyperlink>
      <w:r w:rsidRPr="00CC015C">
        <w:rPr>
          <w:rFonts w:ascii="PT Astra Serif" w:hAnsi="PT Astra Serif" w:cs="PT Astra Serif"/>
          <w:sz w:val="26"/>
          <w:szCs w:val="26"/>
        </w:rPr>
        <w:t xml:space="preserve"> настоящего Порядка, в соответствии с учетом заявленной муниципальными образованиями потребности (дополнительной потребности) в Субсидии и (или) на основании письменных обращений органов местного самоуправления муниципальных образований.</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11. В случае если муниципальным образованием Томской области по состоянию на 31 декабря года предоставления Субсидии и в срок до первой даты представления отчетности о достижении значения показателя результата использования Субсидии в году, следующем за годом предоставления Субсидии, допущены нарушения обязательств, предусмотренных Соглашением, объем средств, подлежащих возврату в областной бюджет в срок до 1 мая года, следующего за годом предоставления Субсидии, рассчитывается по следующей формуле:</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jc w:val="center"/>
        <w:rPr>
          <w:rFonts w:ascii="PT Astra Serif" w:hAnsi="PT Astra Serif" w:cs="PT Astra Serif"/>
          <w:sz w:val="26"/>
          <w:szCs w:val="26"/>
        </w:rPr>
      </w:pPr>
      <w:r w:rsidRPr="00CC015C">
        <w:rPr>
          <w:rFonts w:ascii="PT Astra Serif" w:hAnsi="PT Astra Serif" w:cs="PT Astra Serif"/>
          <w:sz w:val="26"/>
          <w:szCs w:val="26"/>
        </w:rPr>
        <w:t>V возврата = (V Субсидии x k) x 0,1, где:</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V возврата - объем средств, подлежащих возврату в областной бюджет;</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V субсидии - размер Субсидии, предоставленной получателю Субсидии в отчетном финансовом году;</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k - коэффициент возврата Субсидии.</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Коэффициент возврата Субсидии рассчитывается по следующей формуле:</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jc w:val="center"/>
        <w:rPr>
          <w:rFonts w:ascii="PT Astra Serif" w:hAnsi="PT Astra Serif" w:cs="PT Astra Serif"/>
          <w:sz w:val="26"/>
          <w:szCs w:val="26"/>
        </w:rPr>
      </w:pPr>
      <w:r w:rsidRPr="00CC015C">
        <w:rPr>
          <w:rFonts w:ascii="PT Astra Serif" w:hAnsi="PT Astra Serif" w:cs="PT Astra Serif"/>
          <w:sz w:val="26"/>
          <w:szCs w:val="26"/>
        </w:rPr>
        <w:t>k = 1 - T / S, где:</w:t>
      </w:r>
    </w:p>
    <w:p w:rsidR="006B53DC" w:rsidRPr="00CC015C" w:rsidRDefault="006B53DC">
      <w:pPr>
        <w:pStyle w:val="ConsPlusNormal"/>
        <w:jc w:val="both"/>
        <w:rPr>
          <w:rFonts w:ascii="PT Astra Serif" w:hAnsi="PT Astra Serif" w:cs="PT Astra Serif"/>
          <w:sz w:val="26"/>
          <w:szCs w:val="26"/>
        </w:rPr>
      </w:pPr>
    </w:p>
    <w:p w:rsidR="006B53DC" w:rsidRPr="00CC015C" w:rsidRDefault="00761ADB">
      <w:pPr>
        <w:pStyle w:val="ConsPlusNormal"/>
        <w:ind w:firstLine="540"/>
        <w:jc w:val="both"/>
        <w:rPr>
          <w:rFonts w:ascii="PT Astra Serif" w:hAnsi="PT Astra Serif" w:cs="PT Astra Serif"/>
          <w:sz w:val="26"/>
          <w:szCs w:val="26"/>
        </w:rPr>
      </w:pPr>
      <w:r w:rsidRPr="00CC015C">
        <w:rPr>
          <w:rFonts w:ascii="PT Astra Serif" w:hAnsi="PT Astra Serif" w:cs="PT Astra Serif"/>
          <w:sz w:val="26"/>
          <w:szCs w:val="26"/>
        </w:rPr>
        <w:t>T - фактически достигнутое значение показателя результата использования Субсидии на отчетную дату;</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lastRenderedPageBreak/>
        <w:t>S - плановое значение показателя результата, установленное Соглашением.</w:t>
      </w:r>
    </w:p>
    <w:p w:rsidR="006B53DC" w:rsidRPr="00CC015C" w:rsidRDefault="00761ADB">
      <w:pPr>
        <w:pStyle w:val="ConsPlusNormal"/>
        <w:spacing w:before="240"/>
        <w:ind w:firstLine="540"/>
        <w:jc w:val="both"/>
        <w:rPr>
          <w:rFonts w:ascii="PT Astra Serif" w:hAnsi="PT Astra Serif" w:cs="PT Astra Serif"/>
          <w:sz w:val="26"/>
          <w:szCs w:val="26"/>
        </w:rPr>
      </w:pPr>
      <w:r w:rsidRPr="00CC015C">
        <w:rPr>
          <w:rFonts w:ascii="PT Astra Serif" w:hAnsi="PT Astra Serif" w:cs="PT Astra Serif"/>
          <w:sz w:val="26"/>
          <w:szCs w:val="26"/>
        </w:rPr>
        <w:t>При расчете объема средств, подлежащих возврату в областной бюджет, используется только положительное значение коэффициента возврата Субсидии.</w:t>
      </w:r>
    </w:p>
    <w:p w:rsidR="006B53DC" w:rsidRPr="00CC015C" w:rsidRDefault="00761ADB">
      <w:pPr>
        <w:widowControl w:val="0"/>
        <w:spacing w:before="240" w:after="0" w:line="240" w:lineRule="auto"/>
        <w:ind w:firstLine="540"/>
        <w:jc w:val="both"/>
        <w:rPr>
          <w:rFonts w:ascii="PT Astra Serif" w:hAnsi="PT Astra Serif" w:cs="PT Astra Serif"/>
          <w:sz w:val="26"/>
          <w:szCs w:val="26"/>
        </w:rPr>
      </w:pPr>
      <w:r w:rsidRPr="00CC015C">
        <w:rPr>
          <w:rFonts w:ascii="PT Astra Serif" w:eastAsia="Times New Roman" w:hAnsi="PT Astra Serif" w:cs="PT Astra Serif"/>
          <w:sz w:val="26"/>
          <w:szCs w:val="26"/>
        </w:rPr>
        <w:t>12. Муниципальные образования представляют в Департамент отчетность по формам, предусмотренными Соглашением, ежемесячно не позднее 20-го числа месяца, следующего за отчетным.</w:t>
      </w:r>
    </w:p>
    <w:p w:rsidR="006B53DC" w:rsidRPr="00CC015C" w:rsidRDefault="00761ADB">
      <w:pPr>
        <w:widowControl w:val="0"/>
        <w:spacing w:before="300" w:after="0" w:line="240" w:lineRule="auto"/>
        <w:ind w:firstLine="540"/>
        <w:jc w:val="both"/>
        <w:rPr>
          <w:rFonts w:ascii="PT Astra Serif" w:hAnsi="PT Astra Serif" w:cs="PT Astra Serif"/>
          <w:sz w:val="26"/>
          <w:szCs w:val="26"/>
        </w:rPr>
      </w:pPr>
      <w:r w:rsidRPr="00CC015C">
        <w:rPr>
          <w:rFonts w:ascii="PT Astra Serif" w:eastAsia="Times New Roman" w:hAnsi="PT Astra Serif" w:cs="PT Astra Serif"/>
          <w:sz w:val="26"/>
          <w:szCs w:val="26"/>
        </w:rPr>
        <w:t>13. Департамент в срок не позднее 30 рабочих дней со дня выявления нарушений, послуживших основаниями для возврата субсидии, в случае, установленном 11 настоящего Порядка, направляет муниципальному образованию Томской области письменное требование о возврате субсидии с указанием причины возврата и подлежащей к возврату суммы.</w:t>
      </w:r>
    </w:p>
    <w:p w:rsidR="006B53DC" w:rsidRPr="00CC015C" w:rsidRDefault="00761ADB">
      <w:pPr>
        <w:widowControl w:val="0"/>
        <w:spacing w:before="240" w:after="0" w:line="240" w:lineRule="auto"/>
        <w:ind w:firstLine="540"/>
        <w:jc w:val="both"/>
        <w:rPr>
          <w:rFonts w:ascii="PT Astra Serif" w:hAnsi="PT Astra Serif" w:cs="PT Astra Serif"/>
          <w:sz w:val="26"/>
          <w:szCs w:val="26"/>
        </w:rPr>
      </w:pPr>
      <w:r w:rsidRPr="00CC015C">
        <w:rPr>
          <w:rFonts w:ascii="PT Astra Serif" w:eastAsia="Times New Roman" w:hAnsi="PT Astra Serif" w:cs="PT Astra Serif"/>
          <w:sz w:val="26"/>
          <w:szCs w:val="26"/>
        </w:rPr>
        <w:t>Муниципальное образование Томской области в течение 15 рабочих дней со дня получения требования о возврате субсидии осуществляет возврат субсидии в областной бюджет по платежным реквизитам, указанным в требовании, или направляет в адрес Департамента ответ с мотивированным отказом от возврата субсидии.</w:t>
      </w:r>
    </w:p>
    <w:p w:rsidR="006B53DC" w:rsidRPr="00CC015C" w:rsidRDefault="00761ADB">
      <w:pPr>
        <w:widowControl w:val="0"/>
        <w:spacing w:before="240" w:after="0" w:line="240" w:lineRule="auto"/>
        <w:ind w:firstLine="540"/>
        <w:jc w:val="both"/>
        <w:rPr>
          <w:rFonts w:ascii="PT Astra Serif" w:hAnsi="PT Astra Serif" w:cs="PT Astra Serif"/>
          <w:sz w:val="26"/>
          <w:szCs w:val="26"/>
        </w:rPr>
      </w:pPr>
      <w:r w:rsidRPr="00CC015C">
        <w:rPr>
          <w:rFonts w:ascii="PT Astra Serif" w:eastAsia="Times New Roman" w:hAnsi="PT Astra Serif" w:cs="PT Astra Serif"/>
          <w:sz w:val="26"/>
          <w:szCs w:val="26"/>
        </w:rPr>
        <w:t>В случае отказа муниципального образования Томской области от добровольного возврата субсидии Департамент в трехмесячный срок со дня истечения срока, указанного в абзаце втором настоящего пункта, принимает меры к взысканию субсидии в судебном порядке.</w:t>
      </w:r>
    </w:p>
    <w:p w:rsidR="006B53DC" w:rsidRPr="00CC015C" w:rsidRDefault="00761ADB">
      <w:pPr>
        <w:widowControl w:val="0"/>
        <w:spacing w:before="300" w:after="0" w:line="240" w:lineRule="auto"/>
        <w:ind w:firstLine="540"/>
        <w:jc w:val="both"/>
        <w:rPr>
          <w:rFonts w:ascii="PT Astra Serif" w:hAnsi="PT Astra Serif" w:cs="PT Astra Serif"/>
          <w:sz w:val="26"/>
          <w:szCs w:val="26"/>
        </w:rPr>
      </w:pPr>
      <w:r w:rsidRPr="00CC015C">
        <w:rPr>
          <w:rFonts w:ascii="PT Astra Serif" w:eastAsia="Times New Roman" w:hAnsi="PT Astra Serif" w:cs="PT Astra Serif"/>
          <w:sz w:val="26"/>
          <w:szCs w:val="26"/>
        </w:rPr>
        <w:t>14. Ответственность за достоверность представляемых в Департамент сведений, целевое использование и соблюдение условий предоставления субсидий возлагается на органы местного самоуправления муниципальных образований Томской области.</w:t>
      </w:r>
    </w:p>
    <w:p w:rsidR="006B53DC" w:rsidRPr="00CC015C" w:rsidRDefault="00761ADB">
      <w:pPr>
        <w:widowControl w:val="0"/>
        <w:spacing w:before="300" w:after="0" w:line="240" w:lineRule="auto"/>
        <w:ind w:firstLine="540"/>
        <w:jc w:val="both"/>
        <w:rPr>
          <w:rFonts w:ascii="PT Astra Serif" w:hAnsi="PT Astra Serif" w:cs="PT Astra Serif"/>
          <w:sz w:val="26"/>
          <w:szCs w:val="26"/>
        </w:rPr>
      </w:pPr>
      <w:r w:rsidRPr="00CC015C">
        <w:rPr>
          <w:rFonts w:ascii="PT Astra Serif" w:eastAsia="Times New Roman" w:hAnsi="PT Astra Serif" w:cs="PT Astra Serif"/>
          <w:sz w:val="26"/>
          <w:szCs w:val="26"/>
        </w:rPr>
        <w:t>15. Департамент осуществляет контроль за соблюдением муниципальными образованиями Томской области условий предоставления субсидий и других обязательств, предусмотренных Соглашением.</w:t>
      </w:r>
    </w:p>
    <w:p w:rsidR="006B53DC" w:rsidRPr="00CC015C" w:rsidRDefault="006B53DC">
      <w:pPr>
        <w:widowControl w:val="0"/>
        <w:spacing w:after="0" w:line="240" w:lineRule="auto"/>
        <w:jc w:val="both"/>
        <w:rPr>
          <w:rFonts w:ascii="PT Astra Serif" w:hAnsi="PT Astra Serif" w:cs="PT Astra Serif"/>
          <w:sz w:val="26"/>
          <w:szCs w:val="26"/>
        </w:rPr>
      </w:pPr>
    </w:p>
    <w:p w:rsidR="006B53DC" w:rsidRPr="00CC015C" w:rsidRDefault="006B53DC">
      <w:pPr>
        <w:widowControl w:val="0"/>
        <w:spacing w:after="0" w:line="240" w:lineRule="auto"/>
        <w:jc w:val="both"/>
        <w:rPr>
          <w:rFonts w:ascii="PT Astra Serif" w:hAnsi="PT Astra Serif" w:cs="PT Astra Serif"/>
          <w:sz w:val="26"/>
          <w:szCs w:val="26"/>
        </w:rPr>
      </w:pPr>
    </w:p>
    <w:p w:rsidR="006B53DC" w:rsidRPr="00CC015C" w:rsidRDefault="006B53DC">
      <w:pPr>
        <w:pStyle w:val="ConsPlusNormal"/>
        <w:rPr>
          <w:rFonts w:ascii="PT Astra Serif" w:hAnsi="PT Astra Serif" w:cs="PT Astra Serif"/>
          <w:sz w:val="26"/>
          <w:szCs w:val="26"/>
        </w:rPr>
      </w:pPr>
    </w:p>
    <w:p w:rsidR="006B53DC" w:rsidRPr="00CC015C" w:rsidRDefault="006B53DC">
      <w:pPr>
        <w:tabs>
          <w:tab w:val="left" w:pos="960"/>
        </w:tabs>
        <w:rPr>
          <w:rFonts w:ascii="PT Astra Serif" w:hAnsi="PT Astra Serif" w:cs="PT Astra Serif"/>
          <w:sz w:val="26"/>
          <w:szCs w:val="26"/>
        </w:rPr>
      </w:pPr>
    </w:p>
    <w:sectPr w:rsidR="006B53DC" w:rsidRPr="00CC015C" w:rsidSect="00636665">
      <w:headerReference w:type="default" r:id="rId17"/>
      <w:pgSz w:w="11906" w:h="16838"/>
      <w:pgMar w:top="1134" w:right="1134" w:bottom="1134" w:left="1134" w:header="737" w:footer="0" w:gutter="0"/>
      <w:pgNumType w:start="6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3DC" w:rsidRDefault="00761ADB">
      <w:pPr>
        <w:spacing w:after="0" w:line="240" w:lineRule="auto"/>
      </w:pPr>
      <w:r>
        <w:separator/>
      </w:r>
    </w:p>
  </w:endnote>
  <w:endnote w:type="continuationSeparator" w:id="0">
    <w:p w:rsidR="006B53DC" w:rsidRDefault="00761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3DC" w:rsidRDefault="00761ADB">
      <w:pPr>
        <w:spacing w:after="0" w:line="240" w:lineRule="auto"/>
      </w:pPr>
      <w:r>
        <w:separator/>
      </w:r>
    </w:p>
  </w:footnote>
  <w:footnote w:type="continuationSeparator" w:id="0">
    <w:p w:rsidR="006B53DC" w:rsidRDefault="00761A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828076"/>
      <w:docPartObj>
        <w:docPartGallery w:val="Page Numbers (Top of Page)"/>
        <w:docPartUnique/>
      </w:docPartObj>
    </w:sdtPr>
    <w:sdtEndPr>
      <w:rPr>
        <w:rFonts w:ascii="PT Astra Serif" w:hAnsi="PT Astra Serif"/>
        <w:sz w:val="24"/>
        <w:szCs w:val="24"/>
      </w:rPr>
    </w:sdtEndPr>
    <w:sdtContent>
      <w:p w:rsidR="006B53DC" w:rsidRPr="00636665" w:rsidRDefault="00636665" w:rsidP="00636665">
        <w:pPr>
          <w:pStyle w:val="af8"/>
          <w:jc w:val="center"/>
          <w:rPr>
            <w:rFonts w:ascii="PT Astra Serif" w:hAnsi="PT Astra Serif"/>
            <w:sz w:val="24"/>
            <w:szCs w:val="24"/>
          </w:rPr>
        </w:pPr>
        <w:r w:rsidRPr="00636665">
          <w:rPr>
            <w:rFonts w:ascii="PT Astra Serif" w:hAnsi="PT Astra Serif"/>
            <w:sz w:val="24"/>
            <w:szCs w:val="24"/>
          </w:rPr>
          <w:fldChar w:fldCharType="begin"/>
        </w:r>
        <w:r w:rsidRPr="00636665">
          <w:rPr>
            <w:rFonts w:ascii="PT Astra Serif" w:hAnsi="PT Astra Serif"/>
            <w:sz w:val="24"/>
            <w:szCs w:val="24"/>
          </w:rPr>
          <w:instrText>PAGE   \* MERGEFORMAT</w:instrText>
        </w:r>
        <w:r w:rsidRPr="00636665">
          <w:rPr>
            <w:rFonts w:ascii="PT Astra Serif" w:hAnsi="PT Astra Serif"/>
            <w:sz w:val="24"/>
            <w:szCs w:val="24"/>
          </w:rPr>
          <w:fldChar w:fldCharType="separate"/>
        </w:r>
        <w:r>
          <w:rPr>
            <w:rFonts w:ascii="PT Astra Serif" w:hAnsi="PT Astra Serif"/>
            <w:noProof/>
            <w:sz w:val="24"/>
            <w:szCs w:val="24"/>
          </w:rPr>
          <w:t>652</w:t>
        </w:r>
        <w:r w:rsidRPr="00636665">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balanceSingleByteDoubleByteWidth/>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3DC"/>
    <w:rsid w:val="005B41CC"/>
    <w:rsid w:val="00636665"/>
    <w:rsid w:val="006B53DC"/>
    <w:rsid w:val="00761ADB"/>
    <w:rsid w:val="007C5A0E"/>
    <w:rsid w:val="00CC0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d">
    <w:name w:val="Hyperlink"/>
    <w:uiPriority w:val="99"/>
    <w:unhideWhenUsed/>
    <w:rPr>
      <w:color w:val="0563C1" w:themeColor="hyperlink"/>
      <w:u w:val="single"/>
    </w:r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ConsPlusNormal">
    <w:name w:val="ConsPlusNormal"/>
    <w:pPr>
      <w:widowControl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spacing w:after="0" w:line="240" w:lineRule="auto"/>
    </w:pPr>
    <w:rPr>
      <w:rFonts w:ascii="Courier New" w:hAnsi="Courier New" w:cs="Courier New"/>
      <w:sz w:val="20"/>
      <w:szCs w:val="20"/>
    </w:rPr>
  </w:style>
  <w:style w:type="paragraph" w:customStyle="1" w:styleId="ConsPlusTitle">
    <w:name w:val="ConsPlusTitle"/>
    <w:uiPriority w:val="99"/>
    <w:pPr>
      <w:widowControl w:val="0"/>
      <w:spacing w:after="0" w:line="240" w:lineRule="auto"/>
    </w:pPr>
    <w:rPr>
      <w:rFonts w:ascii="Arial" w:hAnsi="Arial" w:cs="Arial"/>
      <w:b/>
      <w:bCs/>
      <w:sz w:val="24"/>
      <w:szCs w:val="24"/>
    </w:rPr>
  </w:style>
  <w:style w:type="paragraph" w:customStyle="1" w:styleId="ConsPlusCell">
    <w:name w:val="ConsPlusCell"/>
    <w:uiPriority w:val="99"/>
    <w:pPr>
      <w:widowControl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spacing w:after="0" w:line="240" w:lineRule="auto"/>
    </w:pPr>
    <w:rPr>
      <w:rFonts w:ascii="Tahoma" w:hAnsi="Tahoma" w:cs="Tahoma"/>
      <w:sz w:val="18"/>
      <w:szCs w:val="18"/>
    </w:rPr>
  </w:style>
  <w:style w:type="paragraph" w:customStyle="1" w:styleId="ConsPlusTitlePage">
    <w:name w:val="ConsPlusTitlePage"/>
    <w:uiPriority w:val="99"/>
    <w:pPr>
      <w:widowControl w:val="0"/>
      <w:spacing w:after="0" w:line="240" w:lineRule="auto"/>
    </w:pPr>
    <w:rPr>
      <w:rFonts w:ascii="Tahoma" w:hAnsi="Tahoma" w:cs="Tahoma"/>
      <w:sz w:val="24"/>
      <w:szCs w:val="24"/>
    </w:rPr>
  </w:style>
  <w:style w:type="paragraph" w:customStyle="1" w:styleId="ConsPlusJurTerm">
    <w:name w:val="ConsPlusJurTerm"/>
    <w:uiPriority w:val="99"/>
    <w:pPr>
      <w:widowControl w:val="0"/>
      <w:spacing w:after="0" w:line="240" w:lineRule="auto"/>
    </w:pPr>
    <w:rPr>
      <w:rFonts w:ascii="Tahoma" w:hAnsi="Tahoma" w:cs="Tahoma"/>
      <w:sz w:val="26"/>
      <w:szCs w:val="26"/>
    </w:rPr>
  </w:style>
  <w:style w:type="paragraph" w:customStyle="1" w:styleId="ConsPlusTextList">
    <w:name w:val="ConsPlusTextList"/>
    <w:uiPriority w:val="99"/>
    <w:pPr>
      <w:widowControl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spacing w:after="0" w:line="240" w:lineRule="auto"/>
    </w:pPr>
    <w:rPr>
      <w:rFonts w:ascii="Times New Roman" w:hAnsi="Times New Roman"/>
      <w:sz w:val="24"/>
      <w:szCs w:val="24"/>
    </w:rPr>
  </w:style>
  <w:style w:type="paragraph" w:styleId="af6">
    <w:name w:val="Balloon Text"/>
    <w:basedOn w:val="a"/>
    <w:link w:val="af7"/>
    <w:uiPriority w:val="99"/>
    <w:semiHidden/>
    <w:unhideWhenUse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Pr>
      <w:rFonts w:ascii="Segoe UI" w:hAnsi="Segoe UI" w:cs="Segoe UI"/>
      <w:sz w:val="18"/>
      <w:szCs w:val="18"/>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styleId="af8">
    <w:name w:val="header"/>
    <w:basedOn w:val="a"/>
    <w:link w:val="af9"/>
    <w:uiPriority w:val="99"/>
    <w:unhideWhenUsed/>
    <w:pPr>
      <w:tabs>
        <w:tab w:val="center" w:pos="4677"/>
        <w:tab w:val="right" w:pos="9355"/>
      </w:tabs>
      <w:spacing w:after="0" w:line="240" w:lineRule="auto"/>
    </w:pPr>
  </w:style>
  <w:style w:type="character" w:customStyle="1" w:styleId="af9">
    <w:name w:val="Верхний колонтитул Знак"/>
    <w:basedOn w:val="a0"/>
    <w:link w:val="af8"/>
    <w:uiPriority w:val="99"/>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d">
    <w:name w:val="Hyperlink"/>
    <w:uiPriority w:val="99"/>
    <w:unhideWhenUsed/>
    <w:rPr>
      <w:color w:val="0563C1" w:themeColor="hyperlink"/>
      <w:u w:val="single"/>
    </w:r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ConsPlusNormal">
    <w:name w:val="ConsPlusNormal"/>
    <w:pPr>
      <w:widowControl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spacing w:after="0" w:line="240" w:lineRule="auto"/>
    </w:pPr>
    <w:rPr>
      <w:rFonts w:ascii="Courier New" w:hAnsi="Courier New" w:cs="Courier New"/>
      <w:sz w:val="20"/>
      <w:szCs w:val="20"/>
    </w:rPr>
  </w:style>
  <w:style w:type="paragraph" w:customStyle="1" w:styleId="ConsPlusTitle">
    <w:name w:val="ConsPlusTitle"/>
    <w:uiPriority w:val="99"/>
    <w:pPr>
      <w:widowControl w:val="0"/>
      <w:spacing w:after="0" w:line="240" w:lineRule="auto"/>
    </w:pPr>
    <w:rPr>
      <w:rFonts w:ascii="Arial" w:hAnsi="Arial" w:cs="Arial"/>
      <w:b/>
      <w:bCs/>
      <w:sz w:val="24"/>
      <w:szCs w:val="24"/>
    </w:rPr>
  </w:style>
  <w:style w:type="paragraph" w:customStyle="1" w:styleId="ConsPlusCell">
    <w:name w:val="ConsPlusCell"/>
    <w:uiPriority w:val="99"/>
    <w:pPr>
      <w:widowControl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spacing w:after="0" w:line="240" w:lineRule="auto"/>
    </w:pPr>
    <w:rPr>
      <w:rFonts w:ascii="Tahoma" w:hAnsi="Tahoma" w:cs="Tahoma"/>
      <w:sz w:val="18"/>
      <w:szCs w:val="18"/>
    </w:rPr>
  </w:style>
  <w:style w:type="paragraph" w:customStyle="1" w:styleId="ConsPlusTitlePage">
    <w:name w:val="ConsPlusTitlePage"/>
    <w:uiPriority w:val="99"/>
    <w:pPr>
      <w:widowControl w:val="0"/>
      <w:spacing w:after="0" w:line="240" w:lineRule="auto"/>
    </w:pPr>
    <w:rPr>
      <w:rFonts w:ascii="Tahoma" w:hAnsi="Tahoma" w:cs="Tahoma"/>
      <w:sz w:val="24"/>
      <w:szCs w:val="24"/>
    </w:rPr>
  </w:style>
  <w:style w:type="paragraph" w:customStyle="1" w:styleId="ConsPlusJurTerm">
    <w:name w:val="ConsPlusJurTerm"/>
    <w:uiPriority w:val="99"/>
    <w:pPr>
      <w:widowControl w:val="0"/>
      <w:spacing w:after="0" w:line="240" w:lineRule="auto"/>
    </w:pPr>
    <w:rPr>
      <w:rFonts w:ascii="Tahoma" w:hAnsi="Tahoma" w:cs="Tahoma"/>
      <w:sz w:val="26"/>
      <w:szCs w:val="26"/>
    </w:rPr>
  </w:style>
  <w:style w:type="paragraph" w:customStyle="1" w:styleId="ConsPlusTextList">
    <w:name w:val="ConsPlusTextList"/>
    <w:uiPriority w:val="99"/>
    <w:pPr>
      <w:widowControl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spacing w:after="0" w:line="240" w:lineRule="auto"/>
    </w:pPr>
    <w:rPr>
      <w:rFonts w:ascii="Times New Roman" w:hAnsi="Times New Roman"/>
      <w:sz w:val="24"/>
      <w:szCs w:val="24"/>
    </w:rPr>
  </w:style>
  <w:style w:type="paragraph" w:styleId="af6">
    <w:name w:val="Balloon Text"/>
    <w:basedOn w:val="a"/>
    <w:link w:val="af7"/>
    <w:uiPriority w:val="99"/>
    <w:semiHidden/>
    <w:unhideWhenUse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Pr>
      <w:rFonts w:ascii="Segoe UI" w:hAnsi="Segoe UI" w:cs="Segoe UI"/>
      <w:sz w:val="18"/>
      <w:szCs w:val="18"/>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styleId="af8">
    <w:name w:val="header"/>
    <w:basedOn w:val="a"/>
    <w:link w:val="af9"/>
    <w:uiPriority w:val="99"/>
    <w:unhideWhenUsed/>
    <w:pPr>
      <w:tabs>
        <w:tab w:val="center" w:pos="4677"/>
        <w:tab w:val="right" w:pos="9355"/>
      </w:tabs>
      <w:spacing w:after="0" w:line="240" w:lineRule="auto"/>
    </w:pPr>
  </w:style>
  <w:style w:type="character" w:customStyle="1" w:styleId="af9">
    <w:name w:val="Верхний колонтитул Знак"/>
    <w:basedOn w:val="a0"/>
    <w:link w:val="af8"/>
    <w:uiPriority w:val="99"/>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0.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wmf"/><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0.wmf"/><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2684</Words>
  <Characters>15305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Томской области от 27.09.2019 N 346а(ред. от 03.03.2025)"Об утверждении государственной программы "Развитие коммунальной инфраструктуры в Томской области"</vt:lpstr>
    </vt:vector>
  </TitlesOfParts>
  <Company>КонсультантПлюс Версия 4023.00.50</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Томской области от 27.09.2019 N 346а(ред. от 03.03.2025)"Об утверждении государственной программы "Развитие коммунальной инфраструктуры в Томской области"</dc:title>
  <dc:subject/>
  <dc:creator>Якушева Евгения Владимировна</dc:creator>
  <cp:keywords/>
  <dc:description/>
  <cp:lastModifiedBy>Ширина Светлана Николаевна (shsn)</cp:lastModifiedBy>
  <cp:revision>16</cp:revision>
  <cp:lastPrinted>2025-09-19T03:03:00Z</cp:lastPrinted>
  <dcterms:created xsi:type="dcterms:W3CDTF">2025-08-21T08:40:00Z</dcterms:created>
  <dcterms:modified xsi:type="dcterms:W3CDTF">2025-09-24T03:36:00Z</dcterms:modified>
</cp:coreProperties>
</file>